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D15C" w14:textId="36AF7558" w:rsidR="00B635F5" w:rsidRPr="00DA7925" w:rsidRDefault="00B635F5">
      <w:pPr>
        <w:rPr>
          <w:rFonts w:ascii="Arial" w:hAnsi="Arial" w:cs="Arial"/>
          <w:szCs w:val="22"/>
        </w:rPr>
      </w:pPr>
    </w:p>
    <w:p w14:paraId="2164F3E3" w14:textId="77777777" w:rsidR="00936A49" w:rsidRPr="00DA7925" w:rsidRDefault="00936A49">
      <w:pPr>
        <w:rPr>
          <w:rFonts w:ascii="Arial" w:hAnsi="Arial" w:cs="Arial"/>
          <w:szCs w:val="22"/>
        </w:rPr>
      </w:pPr>
    </w:p>
    <w:p w14:paraId="67E19253" w14:textId="4CC40D22" w:rsidR="00936A49" w:rsidRPr="00DA7925" w:rsidRDefault="00936A49" w:rsidP="00936A49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  <w:r w:rsidRPr="00DA7925">
        <w:rPr>
          <w:rFonts w:ascii="Arial" w:hAnsi="Arial" w:cs="Arial"/>
          <w:b/>
          <w:bCs/>
          <w:sz w:val="32"/>
          <w:szCs w:val="32"/>
        </w:rPr>
        <w:t xml:space="preserve">Educational Advice for Education, </w:t>
      </w:r>
      <w:r w:rsidR="00B54320" w:rsidRPr="00DA7925">
        <w:rPr>
          <w:rFonts w:ascii="Arial" w:hAnsi="Arial" w:cs="Arial"/>
          <w:b/>
          <w:bCs/>
          <w:sz w:val="32"/>
          <w:szCs w:val="32"/>
        </w:rPr>
        <w:t>Health,</w:t>
      </w:r>
      <w:r w:rsidRPr="00DA7925">
        <w:rPr>
          <w:rFonts w:ascii="Arial" w:hAnsi="Arial" w:cs="Arial"/>
          <w:b/>
          <w:bCs/>
          <w:sz w:val="32"/>
          <w:szCs w:val="32"/>
        </w:rPr>
        <w:t xml:space="preserve"> and Care Needs Assessment</w:t>
      </w:r>
    </w:p>
    <w:p w14:paraId="7BB75EC6" w14:textId="77777777" w:rsidR="00936A49" w:rsidRPr="00DA7925" w:rsidRDefault="00936A49">
      <w:pPr>
        <w:rPr>
          <w:rFonts w:ascii="Arial" w:hAnsi="Arial" w:cs="Arial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9"/>
        <w:gridCol w:w="6229"/>
        <w:gridCol w:w="2296"/>
        <w:gridCol w:w="12"/>
        <w:gridCol w:w="3912"/>
      </w:tblGrid>
      <w:tr w:rsidR="00B02FE6" w:rsidRPr="00DA7925" w14:paraId="7AE84F3E" w14:textId="77777777" w:rsidTr="00936A49">
        <w:trPr>
          <w:trHeight w:hRule="exact"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22498E64" w14:textId="77777777" w:rsidR="00B02FE6" w:rsidRPr="00DA7925" w:rsidRDefault="00B02FE6" w:rsidP="00936A49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Child / Young Person’s Details</w:t>
            </w:r>
          </w:p>
        </w:tc>
      </w:tr>
      <w:tr w:rsidR="00B02FE6" w:rsidRPr="00DA7925" w14:paraId="1C00CAEE" w14:textId="77777777" w:rsidTr="00C64B16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D34F137" w14:textId="77777777" w:rsidR="00B02FE6" w:rsidRPr="00DA7925" w:rsidRDefault="00B02FE6" w:rsidP="00936A49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2024" w:type="pct"/>
            <w:tcBorders>
              <w:right w:val="single" w:sz="4" w:space="0" w:color="auto"/>
            </w:tcBorders>
          </w:tcPr>
          <w:p w14:paraId="33168FD7" w14:textId="77777777" w:rsidR="00B02FE6" w:rsidRPr="00DA7925" w:rsidRDefault="00B02FE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746" w:type="pc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99022D" w14:textId="77777777" w:rsidR="00B02FE6" w:rsidRPr="00DA7925" w:rsidRDefault="00B02FE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Date of Birth</w:t>
            </w:r>
          </w:p>
        </w:tc>
        <w:tc>
          <w:tcPr>
            <w:tcW w:w="1275" w:type="pct"/>
            <w:gridSpan w:val="2"/>
            <w:tcBorders>
              <w:right w:val="single" w:sz="4" w:space="0" w:color="auto"/>
            </w:tcBorders>
          </w:tcPr>
          <w:p w14:paraId="1FF52E60" w14:textId="77777777" w:rsidR="00B02FE6" w:rsidRPr="00DA7925" w:rsidRDefault="00B02FE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C64B16" w:rsidRPr="00DA7925" w14:paraId="695B9581" w14:textId="77777777" w:rsidTr="00C64B16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575CCD3" w14:textId="77777777" w:rsidR="00C64B16" w:rsidRPr="00DA7925" w:rsidRDefault="00C64B16" w:rsidP="00936A49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Home Address</w:t>
            </w:r>
          </w:p>
        </w:tc>
        <w:tc>
          <w:tcPr>
            <w:tcW w:w="2024" w:type="pct"/>
            <w:tcBorders>
              <w:right w:val="single" w:sz="4" w:space="0" w:color="auto"/>
            </w:tcBorders>
          </w:tcPr>
          <w:p w14:paraId="57B5213C" w14:textId="77777777" w:rsidR="00C64B16" w:rsidRPr="00DA7925" w:rsidRDefault="00C64B1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750" w:type="pct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9885B4B" w14:textId="4B196446" w:rsidR="00C64B16" w:rsidRPr="00DA7925" w:rsidRDefault="00C64B1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 xml:space="preserve">Impulse Number </w:t>
            </w:r>
          </w:p>
        </w:tc>
        <w:tc>
          <w:tcPr>
            <w:tcW w:w="1271" w:type="pct"/>
            <w:tcBorders>
              <w:right w:val="single" w:sz="4" w:space="0" w:color="auto"/>
            </w:tcBorders>
          </w:tcPr>
          <w:p w14:paraId="733F959D" w14:textId="4210CCAA" w:rsidR="00C64B16" w:rsidRPr="00DA7925" w:rsidRDefault="00C64B1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02FE6" w:rsidRPr="00DA7925" w14:paraId="3C6E43FE" w14:textId="77777777" w:rsidTr="00936A49">
        <w:trPr>
          <w:trHeight w:val="454"/>
        </w:trPr>
        <w:tc>
          <w:tcPr>
            <w:tcW w:w="95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9835E3C" w14:textId="18BE8881" w:rsidR="00B02FE6" w:rsidRPr="00DA7925" w:rsidRDefault="00B02FE6" w:rsidP="00936A49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School / Setting</w:t>
            </w:r>
            <w:r w:rsidR="00936A49" w:rsidRPr="00DA7925">
              <w:rPr>
                <w:rFonts w:ascii="Arial" w:hAnsi="Arial" w:cs="Arial"/>
                <w:szCs w:val="22"/>
              </w:rPr>
              <w:t xml:space="preserve"> Name and Address</w:t>
            </w:r>
          </w:p>
        </w:tc>
        <w:tc>
          <w:tcPr>
            <w:tcW w:w="4045" w:type="pct"/>
            <w:gridSpan w:val="4"/>
            <w:tcBorders>
              <w:right w:val="single" w:sz="4" w:space="0" w:color="auto"/>
            </w:tcBorders>
          </w:tcPr>
          <w:p w14:paraId="3FC324F9" w14:textId="77777777" w:rsidR="00B02FE6" w:rsidRPr="00DA7925" w:rsidRDefault="00B02FE6" w:rsidP="00936A49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</w:tbl>
    <w:p w14:paraId="084BA293" w14:textId="77777777" w:rsidR="00B02FE6" w:rsidRPr="00DA7925" w:rsidRDefault="00B02FE6">
      <w:pPr>
        <w:rPr>
          <w:rFonts w:ascii="Arial" w:hAnsi="Arial" w:cs="Arial"/>
          <w:szCs w:val="22"/>
        </w:rPr>
      </w:pPr>
    </w:p>
    <w:p w14:paraId="2016530F" w14:textId="77777777" w:rsidR="00E93DE6" w:rsidRPr="00DA7925" w:rsidRDefault="00E93DE6" w:rsidP="00B02FE6">
      <w:pPr>
        <w:rPr>
          <w:rFonts w:ascii="Arial" w:eastAsia="Times" w:hAnsi="Arial" w:cs="Arial"/>
          <w:szCs w:val="22"/>
        </w:rPr>
      </w:pPr>
    </w:p>
    <w:p w14:paraId="7256582B" w14:textId="77777777" w:rsidR="00761AD7" w:rsidRPr="00DA7925" w:rsidRDefault="00761AD7" w:rsidP="00B02FE6">
      <w:pPr>
        <w:rPr>
          <w:rFonts w:ascii="Arial" w:eastAsia="Times" w:hAnsi="Arial" w:cs="Arial"/>
          <w:szCs w:val="22"/>
        </w:rPr>
      </w:pPr>
    </w:p>
    <w:p w14:paraId="7CBAC3F4" w14:textId="77777777" w:rsidR="00761AD7" w:rsidRPr="00DA7925" w:rsidRDefault="00761AD7" w:rsidP="00B02FE6">
      <w:pPr>
        <w:rPr>
          <w:rFonts w:ascii="Arial" w:eastAsia="Times" w:hAnsi="Arial" w:cs="Arial"/>
          <w:szCs w:val="22"/>
        </w:rPr>
      </w:pPr>
    </w:p>
    <w:p w14:paraId="3CA4F75C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1544EB24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29DCFBAC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0CB8B925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6B078FFD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2765ADFF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7AEEBC09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3C4F3976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4A26A65E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158158C3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p w14:paraId="71BCE71C" w14:textId="77777777" w:rsidR="00936A49" w:rsidRPr="00DA7925" w:rsidRDefault="00936A49" w:rsidP="00B02FE6">
      <w:pPr>
        <w:rPr>
          <w:rFonts w:ascii="Arial" w:eastAsia="Times" w:hAnsi="Arial" w:cs="Arial"/>
          <w:szCs w:val="22"/>
        </w:rPr>
      </w:pPr>
    </w:p>
    <w:tbl>
      <w:tblPr>
        <w:tblStyle w:val="TableGrid"/>
        <w:tblpPr w:leftFromText="181" w:rightFromText="181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B02FE6" w:rsidRPr="00DA7925" w14:paraId="223B0DE3" w14:textId="77777777" w:rsidTr="00D015A3">
        <w:trPr>
          <w:trHeight w:hRule="exact" w:val="53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1D60B637" w14:textId="77777777" w:rsidR="00B02FE6" w:rsidRPr="00DA7925" w:rsidRDefault="00B02FE6" w:rsidP="0008271C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bookmarkStart w:id="0" w:name="_Hlk98165198"/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lastRenderedPageBreak/>
              <w:t>Relevant Background Information</w:t>
            </w:r>
          </w:p>
        </w:tc>
      </w:tr>
      <w:tr w:rsidR="00B02FE6" w:rsidRPr="00DA7925" w14:paraId="16216109" w14:textId="77777777" w:rsidTr="00D015A3">
        <w:trPr>
          <w:trHeight w:val="4547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FCCEE" w14:textId="2029D16B" w:rsidR="007850CF" w:rsidRPr="00DA7925" w:rsidRDefault="007850CF" w:rsidP="007850CF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this has already been included on the EHCNA </w:t>
            </w:r>
            <w:r w:rsidR="00B54320"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>form,</w:t>
            </w: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then this can be referred to rather than repeated. </w:t>
            </w:r>
          </w:p>
          <w:p w14:paraId="3AF667D1" w14:textId="1838A99F" w:rsidR="007850CF" w:rsidRPr="00DA7925" w:rsidRDefault="007850CF" w:rsidP="007850CF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Any additional information should focus on a brief overview of the child or young person’s circumstances from the provider’s point of view or area of specialism. </w:t>
            </w:r>
          </w:p>
          <w:p w14:paraId="5C2B8BF2" w14:textId="77777777" w:rsidR="00DC15C9" w:rsidRPr="00DA7925" w:rsidRDefault="00DC15C9" w:rsidP="007850CF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897FDAD" w14:textId="77777777" w:rsidR="007850CF" w:rsidRPr="00DA7925" w:rsidRDefault="007850CF" w:rsidP="007850CF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>This section will often be a short list of bullet points and should be no longer than one page of A4 (a maximum of 500 words or 3000 characters).</w:t>
            </w:r>
          </w:p>
          <w:p w14:paraId="1DF6E9DA" w14:textId="77777777" w:rsidR="00885584" w:rsidRDefault="00885584" w:rsidP="0008271C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4E906FE4" w14:textId="77777777" w:rsidR="000B6707" w:rsidRPr="00DA7925" w:rsidRDefault="000B6707" w:rsidP="0008271C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</w:tbl>
    <w:tbl>
      <w:tblPr>
        <w:tblStyle w:val="TableGrid"/>
        <w:tblpPr w:leftFromText="181" w:rightFromText="181" w:vertAnchor="page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761AD7" w:rsidRPr="00DA7925" w14:paraId="41135E8A" w14:textId="77777777" w:rsidTr="6C6EF7F8">
        <w:trPr>
          <w:trHeight w:val="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 w:themeFill="accent1"/>
          </w:tcPr>
          <w:bookmarkEnd w:id="0"/>
          <w:p w14:paraId="12BB936C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lastRenderedPageBreak/>
              <w:t>Child / Young Person’s Hopes, Dreams and Wishes for the Future</w:t>
            </w:r>
          </w:p>
        </w:tc>
      </w:tr>
      <w:tr w:rsidR="00761AD7" w:rsidRPr="00DA7925" w14:paraId="5468C4B4" w14:textId="77777777" w:rsidTr="6C6EF7F8">
        <w:trPr>
          <w:trHeight w:val="228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B8D7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>Please refer to the views in the EHCNAR and / the child or young person’s views provided with the Stage 2 Request for Assessment.</w:t>
            </w:r>
          </w:p>
          <w:p w14:paraId="78A5C860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Please check they are still relevant and add any new additions if required / appropriate. </w:t>
            </w:r>
          </w:p>
          <w:p w14:paraId="0B04F487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58259703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351F423B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0B3C99BE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2EE2CC5D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4DC6EA6B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631BF485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42807080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761AD7" w:rsidRPr="00DA7925" w14:paraId="3B70C424" w14:textId="77777777" w:rsidTr="6C6EF7F8">
        <w:trPr>
          <w:trHeight w:val="53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 w:themeFill="accent1"/>
          </w:tcPr>
          <w:p w14:paraId="524EFDF0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Family’s Aspirations</w:t>
            </w:r>
          </w:p>
        </w:tc>
      </w:tr>
      <w:tr w:rsidR="00761AD7" w:rsidRPr="00DA7925" w14:paraId="104D9AB5" w14:textId="77777777" w:rsidTr="6C6EF7F8">
        <w:trPr>
          <w:trHeight w:val="228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17EC1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>Please refer to the views in the EHCNAR and / the parent carer’s views provided with the Stage 2 Request for Assessment.</w:t>
            </w:r>
          </w:p>
          <w:p w14:paraId="50089E9C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A7925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Please check they are still relevant and add any new additions if required / appropriate. </w:t>
            </w:r>
          </w:p>
          <w:p w14:paraId="75B9A11B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6D66923A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13049A02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3294F799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17EB7D41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4030E3D4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2EA12537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771D89B7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43393069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0402FA99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015479E1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  <w:p w14:paraId="20D46C5B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761AD7" w:rsidRPr="00DA7925" w14:paraId="5ED711AB" w14:textId="77777777" w:rsidTr="6C6EF7F8">
        <w:trPr>
          <w:trHeight w:val="132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9F248F" w:themeFill="accent1"/>
          </w:tcPr>
          <w:p w14:paraId="0C34C0DA" w14:textId="77777777" w:rsidR="00761AD7" w:rsidRPr="00DA7925" w:rsidRDefault="00761AD7" w:rsidP="00761AD7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lastRenderedPageBreak/>
              <w:t>Child / Young Person’s Strengths</w:t>
            </w:r>
          </w:p>
        </w:tc>
      </w:tr>
      <w:tr w:rsidR="00761AD7" w:rsidRPr="00DA7925" w14:paraId="1FFBD9EE" w14:textId="77777777" w:rsidTr="6C6EF7F8">
        <w:trPr>
          <w:trHeight w:val="228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78FD" w14:textId="49CDBE70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717DCF4C" w14:textId="596A2ED4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5A725902" w14:textId="6C6875CD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0CCD9A3C" w14:textId="082DC119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70D456D4" w14:textId="4244692E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4DCC0EA7" w14:textId="4AC665F0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50F73384" w14:textId="73644757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19A30584" w14:textId="0A15FF37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  <w:p w14:paraId="7BCDC497" w14:textId="3F89579E" w:rsidR="00761AD7" w:rsidRPr="00DA7925" w:rsidRDefault="00761AD7" w:rsidP="6C6EF7F8">
            <w:pPr>
              <w:spacing w:before="80" w:after="80"/>
              <w:rPr>
                <w:rFonts w:ascii="Arial" w:hAnsi="Arial" w:cs="Arial"/>
                <w:color w:val="AEAAAA" w:themeColor="background2" w:themeShade="BF"/>
              </w:rPr>
            </w:pPr>
          </w:p>
        </w:tc>
      </w:tr>
    </w:tbl>
    <w:p w14:paraId="19945CA1" w14:textId="77777777" w:rsidR="00B02FE6" w:rsidRPr="00DA7925" w:rsidRDefault="00B02FE6" w:rsidP="00B02FE6">
      <w:pPr>
        <w:rPr>
          <w:rFonts w:ascii="Arial" w:eastAsia="Times" w:hAnsi="Arial" w:cs="Arial"/>
          <w:szCs w:val="22"/>
        </w:rPr>
      </w:pPr>
    </w:p>
    <w:p w14:paraId="53EF1F38" w14:textId="77777777" w:rsidR="00B02FE6" w:rsidRPr="00DA7925" w:rsidRDefault="00B02FE6">
      <w:pPr>
        <w:rPr>
          <w:rFonts w:ascii="Arial" w:hAnsi="Arial" w:cs="Arial"/>
          <w:szCs w:val="22"/>
        </w:rPr>
      </w:pPr>
    </w:p>
    <w:p w14:paraId="09C9116E" w14:textId="77777777" w:rsidR="00891D4B" w:rsidRDefault="00891D4B" w:rsidP="00B635F5">
      <w:pPr>
        <w:rPr>
          <w:rFonts w:ascii="Arial" w:hAnsi="Arial" w:cs="Arial"/>
          <w:szCs w:val="22"/>
        </w:rPr>
      </w:pPr>
    </w:p>
    <w:p w14:paraId="1D1A19FA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33B3D5F4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19927BBD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0D9212AF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2CB6FB42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47E1BD58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6AFD2C0C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5D3C8E72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418A0385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6861A8AB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188DD5BA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667D8A91" w14:textId="77777777" w:rsidR="00CF01D6" w:rsidRDefault="00CF01D6" w:rsidP="00B635F5">
      <w:pPr>
        <w:rPr>
          <w:rFonts w:ascii="Arial" w:hAnsi="Arial" w:cs="Arial"/>
          <w:szCs w:val="22"/>
        </w:rPr>
      </w:pPr>
    </w:p>
    <w:p w14:paraId="368EB274" w14:textId="77777777" w:rsidR="00CF01D6" w:rsidRPr="00DA7925" w:rsidRDefault="00CF01D6" w:rsidP="00B635F5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8629A" w:rsidRPr="00DA7925" w14:paraId="46CEC7C4" w14:textId="77777777" w:rsidTr="00C446EA">
        <w:trPr>
          <w:trHeight w:val="1150"/>
        </w:trPr>
        <w:tc>
          <w:tcPr>
            <w:tcW w:w="15304" w:type="dxa"/>
            <w:gridSpan w:val="2"/>
          </w:tcPr>
          <w:p w14:paraId="6B41D689" w14:textId="49090F40" w:rsidR="00B8629A" w:rsidRPr="00DA7925" w:rsidRDefault="00B8629A" w:rsidP="00B8629A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lastRenderedPageBreak/>
              <w:t xml:space="preserve">Special Educational Needs, Provision and Outcomes </w:t>
            </w:r>
          </w:p>
          <w:p w14:paraId="1A97A62D" w14:textId="5D3545EE" w:rsidR="00B8629A" w:rsidRPr="00DA7925" w:rsidRDefault="00B8629A" w:rsidP="00B8629A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7925">
              <w:rPr>
                <w:rStyle w:val="Heading3Char"/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Communication and </w:t>
            </w:r>
            <w:r w:rsidR="008D58E4" w:rsidRPr="00DA7925">
              <w:rPr>
                <w:rStyle w:val="Heading3Char"/>
                <w:rFonts w:ascii="Arial" w:hAnsi="Arial" w:cs="Arial"/>
                <w:b/>
                <w:bCs/>
                <w:sz w:val="32"/>
                <w:szCs w:val="32"/>
                <w:u w:val="single"/>
              </w:rPr>
              <w:t>I</w:t>
            </w:r>
            <w:r w:rsidRPr="00DA7925">
              <w:rPr>
                <w:rStyle w:val="Heading3Char"/>
                <w:rFonts w:ascii="Arial" w:hAnsi="Arial" w:cs="Arial"/>
                <w:b/>
                <w:bCs/>
                <w:sz w:val="32"/>
                <w:szCs w:val="32"/>
                <w:u w:val="single"/>
              </w:rPr>
              <w:t>nteraction</w:t>
            </w:r>
            <w:r w:rsidRPr="00DA7925">
              <w:rPr>
                <w:rStyle w:val="Heading3Char"/>
                <w:rFonts w:ascii="Arial" w:hAnsi="Arial" w:cs="Arial"/>
                <w:sz w:val="22"/>
                <w:szCs w:val="22"/>
              </w:rPr>
              <w:br/>
            </w:r>
            <w:r w:rsidRPr="00DA7925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A7925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t>Children and young people with speech, language and communication needs (SLCN) have difficulty in communicating with others. More information is provided at paragraphs 6.28-6.29 of the SEND Code of Practice.</w:t>
            </w:r>
            <w:r w:rsidRPr="00DA7925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3F2992" w:rsidRPr="00DA7925" w14:paraId="3C5EC5FE" w14:textId="77777777" w:rsidTr="00C446EA">
        <w:trPr>
          <w:trHeight w:val="1150"/>
        </w:trPr>
        <w:tc>
          <w:tcPr>
            <w:tcW w:w="15304" w:type="dxa"/>
            <w:gridSpan w:val="2"/>
          </w:tcPr>
          <w:p w14:paraId="0AA2C874" w14:textId="1500E180" w:rsidR="003F2992" w:rsidRDefault="003F2992" w:rsidP="003F2992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7E897B67" w14:textId="77777777" w:rsidR="0071397F" w:rsidRDefault="0071397F" w:rsidP="003F2992">
            <w:pPr>
              <w:jc w:val="center"/>
              <w:rPr>
                <w:rFonts w:ascii="Arial" w:hAnsi="Arial" w:cs="Arial"/>
                <w:b/>
              </w:rPr>
            </w:pPr>
          </w:p>
          <w:p w14:paraId="46033104" w14:textId="77777777" w:rsidR="009E2E42" w:rsidRPr="00ED20EF" w:rsidRDefault="009E2E42" w:rsidP="009E2E42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79A14047" w14:textId="1DC838F6" w:rsidR="00B23B46" w:rsidRPr="00ED20EF" w:rsidRDefault="00D34B12" w:rsidP="00B23B46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</w:t>
            </w:r>
            <w:r w:rsidR="003F2992"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child or young person’s special educational needs. </w:t>
            </w:r>
            <w:r w:rsidR="00B23B46"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Information in this section should describe the child or young person’s Communication and Interaction needs and their impact </w:t>
            </w:r>
            <w:r w:rsidR="005E5E4A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="00B23B46"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13A554AC" w14:textId="77777777" w:rsidR="00061087" w:rsidRPr="00ED20EF" w:rsidRDefault="00061087" w:rsidP="003F2992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1F0C569" w14:textId="0EFD275A" w:rsidR="003F2992" w:rsidRPr="00ED20EF" w:rsidRDefault="003F2992" w:rsidP="003F2992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 w:rsidR="00B35113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</w:t>
            </w:r>
            <w:r w:rsidR="00EE0655"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special educational provision required </w:t>
            </w:r>
            <w:r w:rsidR="00EE0655"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="00EE0655"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36412D11" w14:textId="77777777" w:rsidR="003F2992" w:rsidRPr="00ED20EF" w:rsidRDefault="003F2992" w:rsidP="003F2992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EA1244D" w14:textId="77777777" w:rsidR="003F2992" w:rsidRPr="00ED20EF" w:rsidRDefault="003F2992" w:rsidP="003F2992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26FA67DB" w14:textId="77777777" w:rsidR="003F2992" w:rsidRPr="00ED20EF" w:rsidRDefault="003F2992" w:rsidP="003F2992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76C69C15" w14:textId="25BCFD48" w:rsidR="003F2992" w:rsidRPr="00DA7925" w:rsidRDefault="003F2992" w:rsidP="000A6229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610AAD" w:rsidRPr="00DA7925" w14:paraId="4584DC90" w14:textId="77777777" w:rsidTr="00C446EA">
        <w:trPr>
          <w:trHeight w:val="1150"/>
        </w:trPr>
        <w:tc>
          <w:tcPr>
            <w:tcW w:w="15304" w:type="dxa"/>
            <w:gridSpan w:val="2"/>
          </w:tcPr>
          <w:p w14:paraId="5A05622F" w14:textId="77777777" w:rsidR="00610AAD" w:rsidRDefault="00610AAD" w:rsidP="00610AA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</w:p>
          <w:p w14:paraId="62E43480" w14:textId="1CF23182" w:rsidR="00610AAD" w:rsidRPr="00DF484D" w:rsidRDefault="00610AAD" w:rsidP="00610AA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2BCE2065" w14:textId="77777777" w:rsidR="00610AAD" w:rsidRPr="00DF484D" w:rsidRDefault="00610AAD" w:rsidP="00610AAD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06B2102D" w14:textId="77777777" w:rsidR="00610AAD" w:rsidRPr="00DF484D" w:rsidRDefault="00610AAD" w:rsidP="00610AAD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782330F6" w14:textId="77777777" w:rsidR="00610AAD" w:rsidRPr="00DF484D" w:rsidRDefault="00610AAD" w:rsidP="00610AAD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5315EE9F" w14:textId="77777777" w:rsidR="00610AAD" w:rsidRPr="00DF484D" w:rsidRDefault="00610AAD" w:rsidP="00610AAD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5B8B961" w14:textId="77777777" w:rsidR="00610AAD" w:rsidRPr="00DF484D" w:rsidRDefault="00610AAD" w:rsidP="00610AAD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5AAC857E" w14:textId="77777777" w:rsidR="00610AAD" w:rsidRPr="00DF484D" w:rsidRDefault="00610AAD" w:rsidP="00610AAD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278A2903" w14:textId="77777777" w:rsidR="00610AAD" w:rsidRPr="00DF484D" w:rsidRDefault="00610AAD" w:rsidP="00610AAD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7A5423B0" w14:textId="77777777" w:rsidR="00610AAD" w:rsidRPr="00DF484D" w:rsidRDefault="00610AAD" w:rsidP="00610AAD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0AC3B156" w14:textId="77777777" w:rsidR="00610AAD" w:rsidRPr="00DF484D" w:rsidRDefault="00610AAD" w:rsidP="00610AAD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DEB1950" w14:textId="348BA5F0" w:rsidR="00610AAD" w:rsidRPr="00DF484D" w:rsidRDefault="00610AAD" w:rsidP="00610AA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7F36DB57" w14:textId="77777777" w:rsidR="00610AAD" w:rsidRPr="00DF484D" w:rsidRDefault="00610AAD" w:rsidP="00610AA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76898B2B" w14:textId="77777777" w:rsidR="00610AAD" w:rsidRPr="00DF484D" w:rsidRDefault="00610AAD" w:rsidP="00610AAD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lastRenderedPageBreak/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15ACE67C" w14:textId="77777777" w:rsidR="00610AAD" w:rsidRPr="00DF484D" w:rsidRDefault="00610AAD" w:rsidP="00610AAD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1C506C41" w14:textId="77777777" w:rsidR="009C6D9B" w:rsidRPr="00DF484D" w:rsidRDefault="009C6D9B" w:rsidP="00610AAD">
            <w:pPr>
              <w:pStyle w:val="Default"/>
              <w:rPr>
                <w:color w:val="AEAAAA" w:themeColor="background2" w:themeShade="BF"/>
                <w:sz w:val="22"/>
                <w:szCs w:val="20"/>
              </w:rPr>
            </w:pPr>
          </w:p>
          <w:p w14:paraId="766536F2" w14:textId="139172AB" w:rsidR="009C6D9B" w:rsidRPr="00A36ECC" w:rsidRDefault="009C6D9B" w:rsidP="00610AAD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>C&amp;I 1:</w:t>
            </w:r>
          </w:p>
          <w:p w14:paraId="4F8AF967" w14:textId="73D592BA" w:rsidR="009C6D9B" w:rsidRPr="00A36ECC" w:rsidRDefault="009C6D9B" w:rsidP="00610AAD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C&amp;I 2: </w:t>
            </w:r>
          </w:p>
          <w:p w14:paraId="7C0966CA" w14:textId="15CE172B" w:rsidR="009C6D9B" w:rsidRPr="00A36ECC" w:rsidRDefault="009C6D9B" w:rsidP="00610AAD">
            <w:pPr>
              <w:pStyle w:val="Default"/>
              <w:rPr>
                <w:color w:val="auto"/>
                <w:sz w:val="20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C&amp;I 3: </w:t>
            </w:r>
          </w:p>
          <w:p w14:paraId="41C9D6D4" w14:textId="47AA2018" w:rsidR="00610AAD" w:rsidRPr="00A36ECC" w:rsidRDefault="009C6D9B" w:rsidP="00610AAD">
            <w:pPr>
              <w:rPr>
                <w:rFonts w:ascii="Arial" w:hAnsi="Arial" w:cs="Arial"/>
                <w:szCs w:val="22"/>
              </w:rPr>
            </w:pPr>
            <w:r w:rsidRPr="00A36ECC">
              <w:rPr>
                <w:rFonts w:ascii="Arial" w:hAnsi="Arial" w:cs="Arial"/>
                <w:szCs w:val="22"/>
              </w:rPr>
              <w:t xml:space="preserve">C&amp;I 4: </w:t>
            </w:r>
          </w:p>
          <w:p w14:paraId="02B06E51" w14:textId="77777777" w:rsidR="00610AAD" w:rsidRPr="00DA7925" w:rsidRDefault="00610AAD" w:rsidP="003F299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97F" w:rsidRPr="00DA7925" w14:paraId="08C5FC3A" w14:textId="77777777" w:rsidTr="00A11810">
        <w:trPr>
          <w:trHeight w:val="394"/>
        </w:trPr>
        <w:tc>
          <w:tcPr>
            <w:tcW w:w="1696" w:type="dxa"/>
          </w:tcPr>
          <w:p w14:paraId="785CC8F3" w14:textId="6E0918F6" w:rsidR="0071397F" w:rsidRPr="00DA7925" w:rsidRDefault="00A11810" w:rsidP="00610AA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Outcomes linked to provision</w:t>
            </w:r>
          </w:p>
        </w:tc>
        <w:tc>
          <w:tcPr>
            <w:tcW w:w="13608" w:type="dxa"/>
          </w:tcPr>
          <w:p w14:paraId="1A960838" w14:textId="55547A50" w:rsidR="00AB7C58" w:rsidRPr="00DA7925" w:rsidRDefault="00AB7C58" w:rsidP="00AB7C58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71397F" w:rsidRPr="00DA7925" w14:paraId="5DBC1898" w14:textId="77777777" w:rsidTr="00A11810">
        <w:tc>
          <w:tcPr>
            <w:tcW w:w="1696" w:type="dxa"/>
          </w:tcPr>
          <w:p w14:paraId="34644124" w14:textId="77777777" w:rsidR="00AB7C58" w:rsidRPr="00DF484D" w:rsidRDefault="00AB7C58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4370124" w14:textId="700D619A" w:rsidR="00A11810" w:rsidRPr="00DF484D" w:rsidRDefault="00A11810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0A447A23" w14:textId="77777777" w:rsidR="00A91653" w:rsidRPr="00DF484D" w:rsidRDefault="00A91653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CF068CC" w14:textId="73EB4AEF" w:rsidR="00A11810" w:rsidRPr="00DF484D" w:rsidRDefault="00A11810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C&amp;I 2</w:t>
            </w:r>
          </w:p>
          <w:p w14:paraId="27A54285" w14:textId="77777777" w:rsidR="00A11810" w:rsidRPr="00DF484D" w:rsidRDefault="00A11810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0F8CECE" w14:textId="016B1272" w:rsidR="00A11810" w:rsidRPr="00DF484D" w:rsidRDefault="00A11810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C&amp;I 3</w:t>
            </w:r>
          </w:p>
          <w:p w14:paraId="76302289" w14:textId="77777777" w:rsidR="0071397F" w:rsidRPr="00DF484D" w:rsidRDefault="0071397F" w:rsidP="00A70759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E6C1455" w14:textId="77777777" w:rsidR="00AB7C58" w:rsidRPr="00DF484D" w:rsidRDefault="00AB7C58" w:rsidP="00AB7C58">
            <w:pPr>
              <w:pStyle w:val="ListParagraph"/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ind w:left="107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662C9F3" w14:textId="77777777" w:rsidR="0071397F" w:rsidRPr="00DF484D" w:rsidRDefault="0071397F" w:rsidP="00A70759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  <w:u w:val="single"/>
              </w:rPr>
            </w:pPr>
          </w:p>
          <w:p w14:paraId="23046E3D" w14:textId="77777777" w:rsidR="0071397F" w:rsidRPr="00DF484D" w:rsidRDefault="0071397F" w:rsidP="00A70759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  <w:u w:val="single"/>
              </w:rPr>
            </w:pPr>
          </w:p>
          <w:p w14:paraId="3891038D" w14:textId="3C91CCDD" w:rsidR="0071397F" w:rsidRPr="00DF484D" w:rsidRDefault="0071397F" w:rsidP="00A70759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</w:tc>
        <w:tc>
          <w:tcPr>
            <w:tcW w:w="13608" w:type="dxa"/>
          </w:tcPr>
          <w:p w14:paraId="1B60C748" w14:textId="77777777" w:rsidR="009E2E42" w:rsidRPr="00DF484D" w:rsidRDefault="009E2E42" w:rsidP="009E2E42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4CADD705" w14:textId="46072960" w:rsidR="00AB7C58" w:rsidRPr="00DF484D" w:rsidRDefault="009E2E42" w:rsidP="00AB7C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Special Educational </w:t>
            </w:r>
            <w:r w:rsidR="00AB7C58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Provision must be specified for each, and every need specified. It should be clear how the provision will support achievement of the outcomes.</w:t>
            </w:r>
          </w:p>
          <w:p w14:paraId="441EB062" w14:textId="77777777" w:rsidR="00AB7C58" w:rsidRPr="00DF484D" w:rsidRDefault="00AB7C58" w:rsidP="00AB7C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Five prompts for those completing this advice: </w:t>
            </w:r>
          </w:p>
          <w:p w14:paraId="68618A13" w14:textId="77777777" w:rsidR="00AB7C58" w:rsidRPr="00DF484D" w:rsidRDefault="00AB7C58" w:rsidP="00AB7C5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7631F6E3" w14:textId="77777777" w:rsidR="00010106" w:rsidRPr="00DF484D" w:rsidRDefault="00010106" w:rsidP="00010106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47AA97F5" w14:textId="77777777" w:rsidR="00DD453E" w:rsidRDefault="00AB7C58" w:rsidP="00DD453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47456FD3" w14:textId="42FEE52C" w:rsidR="00AB7C58" w:rsidRPr="00DD453E" w:rsidRDefault="00AB7C58" w:rsidP="00DD453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D453E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4DDFBA5F" w14:textId="77777777" w:rsidR="00AB7C58" w:rsidRPr="00DF484D" w:rsidRDefault="00AB7C58" w:rsidP="00AB7C58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1AFDA009" w14:textId="77777777" w:rsidR="00AB7C58" w:rsidRPr="00DF484D" w:rsidRDefault="00AB7C58" w:rsidP="00AB7C58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EF144BA" w14:textId="0D4AA40C" w:rsidR="00AB7C58" w:rsidRPr="00DF484D" w:rsidRDefault="00AB7C58" w:rsidP="00AB7C58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Therapy provision that educates or trains is placed in </w:t>
            </w:r>
            <w:r w:rsidR="00345461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Provision.</w:t>
            </w:r>
          </w:p>
          <w:p w14:paraId="3FE8B6DD" w14:textId="2C59A76E" w:rsidR="0071397F" w:rsidRPr="00DF484D" w:rsidRDefault="0071397F" w:rsidP="00AB7C58">
            <w:pPr>
              <w:pStyle w:val="Default"/>
              <w:rPr>
                <w:color w:val="AEAAAA" w:themeColor="background2" w:themeShade="BF"/>
              </w:rPr>
            </w:pPr>
          </w:p>
        </w:tc>
      </w:tr>
      <w:tr w:rsidR="00CF7BD3" w:rsidRPr="00DA7925" w14:paraId="02850201" w14:textId="77777777" w:rsidTr="00A11810">
        <w:tc>
          <w:tcPr>
            <w:tcW w:w="1696" w:type="dxa"/>
          </w:tcPr>
          <w:p w14:paraId="7FB63D75" w14:textId="77777777" w:rsidR="00CF7BD3" w:rsidRPr="00DA7925" w:rsidRDefault="00CF7BD3" w:rsidP="00A70759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23CB3265" w14:textId="0B82DAC2" w:rsidR="00CF7BD3" w:rsidRPr="00DA7925" w:rsidRDefault="00CF7BD3" w:rsidP="00A707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455900EB" w14:textId="77777777" w:rsidR="00CF7BD3" w:rsidRPr="00DA7925" w:rsidRDefault="00CF7BD3" w:rsidP="00A70759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CF7BD3" w:rsidRPr="00DA7925" w14:paraId="4C8BC62D" w14:textId="77777777" w:rsidTr="00A11810">
        <w:tc>
          <w:tcPr>
            <w:tcW w:w="1696" w:type="dxa"/>
          </w:tcPr>
          <w:p w14:paraId="6BC17C4B" w14:textId="77777777" w:rsidR="00CF7BD3" w:rsidRPr="00DA7925" w:rsidRDefault="00CF7BD3" w:rsidP="00A70759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0177F679" w14:textId="4F53AF79" w:rsidR="00CF7BD3" w:rsidRPr="00DA7925" w:rsidRDefault="00CF7BD3" w:rsidP="00A7075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72373F7E" w14:textId="77777777" w:rsidR="00CF7BD3" w:rsidRPr="00DA7925" w:rsidRDefault="00CF7BD3" w:rsidP="00A70759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047B5F21" w14:textId="77777777" w:rsidR="00B8629A" w:rsidRDefault="00B8629A" w:rsidP="00B635F5">
      <w:pPr>
        <w:rPr>
          <w:rFonts w:ascii="Arial" w:hAnsi="Arial" w:cs="Arial"/>
          <w:szCs w:val="22"/>
        </w:rPr>
      </w:pPr>
    </w:p>
    <w:p w14:paraId="3E3B3EE5" w14:textId="77777777" w:rsidR="00A91653" w:rsidRDefault="00A91653" w:rsidP="00B635F5">
      <w:pPr>
        <w:rPr>
          <w:rFonts w:ascii="Arial" w:hAnsi="Arial" w:cs="Arial"/>
          <w:szCs w:val="22"/>
        </w:rPr>
      </w:pPr>
    </w:p>
    <w:p w14:paraId="57D673F6" w14:textId="77777777" w:rsidR="00A91653" w:rsidRPr="00DA7925" w:rsidRDefault="00A91653" w:rsidP="00B635F5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B23B46" w:rsidRPr="00DA7925" w14:paraId="272AE557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5E3A761C" w14:textId="77777777" w:rsidR="00B23B46" w:rsidRPr="00DA7925" w:rsidRDefault="00B23B46" w:rsidP="00286F6F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lastRenderedPageBreak/>
              <w:t xml:space="preserve">Special Educational Needs, Provision and Outcomes </w:t>
            </w:r>
          </w:p>
          <w:p w14:paraId="363083BD" w14:textId="2DB8B5CA" w:rsidR="00B23B46" w:rsidRPr="00B23B46" w:rsidRDefault="00B23B46" w:rsidP="00B23B46">
            <w:pPr>
              <w:pStyle w:val="Heading3"/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DA7925">
              <w:rPr>
                <w:rFonts w:ascii="Arial" w:hAnsi="Arial" w:cs="Arial"/>
                <w:b/>
                <w:sz w:val="32"/>
                <w:szCs w:val="32"/>
                <w:u w:val="single"/>
              </w:rPr>
              <w:t>Cognition and Learning</w:t>
            </w:r>
          </w:p>
          <w:p w14:paraId="03D1EAD7" w14:textId="7E3AC465" w:rsidR="00B23B46" w:rsidRPr="00DA7925" w:rsidRDefault="00B23B46" w:rsidP="00B23B46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5461">
              <w:rPr>
                <w:rFonts w:ascii="Arial" w:hAnsi="Arial" w:cs="Arial"/>
                <w:color w:val="000000" w:themeColor="text1"/>
                <w:sz w:val="22"/>
                <w:szCs w:val="20"/>
              </w:rPr>
              <w:t>Support for learning difficulties may be required when children and young people learn at a slower pace than their peers, even with appropriate differentiation. More information is provided at paragraphs 6.30-6.31 of the SEND Code of Practice.</w:t>
            </w:r>
            <w:r w:rsidRPr="00DA7925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B23B46" w:rsidRPr="00DA7925" w14:paraId="682AED46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33AD0D07" w14:textId="77777777" w:rsidR="00B23B46" w:rsidRDefault="00B23B46" w:rsidP="00286F6F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10D997E4" w14:textId="77777777" w:rsidR="00B23B46" w:rsidRDefault="00B23B46" w:rsidP="00286F6F">
            <w:pPr>
              <w:jc w:val="center"/>
              <w:rPr>
                <w:rFonts w:ascii="Arial" w:hAnsi="Arial" w:cs="Arial"/>
                <w:b/>
              </w:rPr>
            </w:pPr>
          </w:p>
          <w:p w14:paraId="5F51A5C1" w14:textId="77777777" w:rsidR="00B35113" w:rsidRDefault="00B35113" w:rsidP="00B35113">
            <w:pPr>
              <w:jc w:val="center"/>
              <w:rPr>
                <w:rFonts w:ascii="Arial" w:hAnsi="Arial" w:cs="Arial"/>
                <w:b/>
              </w:rPr>
            </w:pPr>
          </w:p>
          <w:p w14:paraId="5A50D958" w14:textId="77777777" w:rsidR="00B35113" w:rsidRPr="00ED20EF" w:rsidRDefault="00B35113" w:rsidP="00B35113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6AAEE4F3" w14:textId="0AB81251" w:rsidR="00B35113" w:rsidRPr="00ED20EF" w:rsidRDefault="00B35113" w:rsidP="00B3511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Cognition and Learning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52923244" w14:textId="77777777" w:rsidR="00B35113" w:rsidRPr="00ED20EF" w:rsidRDefault="00B35113" w:rsidP="00B35113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D9F3B6F" w14:textId="77777777" w:rsidR="00B35113" w:rsidRPr="00ED20EF" w:rsidRDefault="00B35113" w:rsidP="00B35113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70B7FE44" w14:textId="77777777" w:rsidR="00B35113" w:rsidRPr="00ED20EF" w:rsidRDefault="00B35113" w:rsidP="00B35113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DA27AF3" w14:textId="77777777" w:rsidR="00B35113" w:rsidRPr="00ED20EF" w:rsidRDefault="00B35113" w:rsidP="00B35113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3D53AD0B" w14:textId="77777777" w:rsidR="00B35113" w:rsidRPr="00ED20EF" w:rsidRDefault="00B35113" w:rsidP="00B35113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74D9F222" w14:textId="77777777" w:rsidR="00B23B46" w:rsidRPr="00DA7925" w:rsidRDefault="00B23B46" w:rsidP="00286F6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A91653" w:rsidRPr="00DA7925" w14:paraId="4FE3BC88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2CD2B79A" w14:textId="77777777" w:rsidR="00A91653" w:rsidRDefault="00A91653" w:rsidP="00A91653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</w:p>
          <w:p w14:paraId="2ADA6809" w14:textId="77777777" w:rsidR="00A91653" w:rsidRPr="00DF484D" w:rsidRDefault="00A91653" w:rsidP="00A91653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17D5F9FD" w14:textId="77777777" w:rsidR="00A91653" w:rsidRPr="00DF484D" w:rsidRDefault="00A91653" w:rsidP="00A91653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06E414CA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76FE2D7F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1024501C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C21F619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1DEAF234" w14:textId="77777777" w:rsidR="00A91653" w:rsidRPr="00DF484D" w:rsidRDefault="00A91653" w:rsidP="00A91653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595A758D" w14:textId="77777777" w:rsidR="00A91653" w:rsidRPr="00DF484D" w:rsidRDefault="00A91653" w:rsidP="00A91653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7E5C990E" w14:textId="77777777" w:rsidR="00A91653" w:rsidRPr="00DF484D" w:rsidRDefault="00A91653" w:rsidP="00A91653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4168B16F" w14:textId="77777777" w:rsidR="00A91653" w:rsidRPr="00DF484D" w:rsidRDefault="00A91653" w:rsidP="00A91653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86BD932" w14:textId="77777777" w:rsidR="00A91653" w:rsidRPr="00DF484D" w:rsidRDefault="00A91653" w:rsidP="00A91653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0C784642" w14:textId="77777777" w:rsidR="00A91653" w:rsidRPr="00DF484D" w:rsidRDefault="00A91653" w:rsidP="00A91653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lastRenderedPageBreak/>
              <w:t xml:space="preserve"> </w:t>
            </w:r>
          </w:p>
          <w:p w14:paraId="7D2C0573" w14:textId="77777777" w:rsidR="00A91653" w:rsidRPr="00DF484D" w:rsidRDefault="00A91653" w:rsidP="00A91653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1CDA04D1" w14:textId="77777777" w:rsidR="00A91653" w:rsidRPr="00DF484D" w:rsidRDefault="00A91653" w:rsidP="00A91653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72F77919" w14:textId="77777777" w:rsidR="00A91653" w:rsidRPr="00DF484D" w:rsidRDefault="00A91653" w:rsidP="00A91653">
            <w:pPr>
              <w:pStyle w:val="Default"/>
              <w:rPr>
                <w:color w:val="AEAAAA" w:themeColor="background2" w:themeShade="BF"/>
                <w:sz w:val="22"/>
                <w:szCs w:val="20"/>
              </w:rPr>
            </w:pPr>
          </w:p>
          <w:p w14:paraId="1AEDB69C" w14:textId="1C3D1824" w:rsidR="00A91653" w:rsidRPr="00A36ECC" w:rsidRDefault="00A91653" w:rsidP="00A91653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>C&amp;L 1:</w:t>
            </w:r>
          </w:p>
          <w:p w14:paraId="2C834255" w14:textId="269E07D9" w:rsidR="00A91653" w:rsidRPr="00A36ECC" w:rsidRDefault="00A91653" w:rsidP="00A91653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C&amp;L 2: </w:t>
            </w:r>
          </w:p>
          <w:p w14:paraId="4294918B" w14:textId="6CE57C61" w:rsidR="00A91653" w:rsidRPr="00A36ECC" w:rsidRDefault="00A91653" w:rsidP="00A91653">
            <w:pPr>
              <w:pStyle w:val="Default"/>
              <w:rPr>
                <w:color w:val="auto"/>
                <w:sz w:val="20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C&amp;L 3: </w:t>
            </w:r>
          </w:p>
          <w:p w14:paraId="58A05318" w14:textId="77690D3F" w:rsidR="00A91653" w:rsidRPr="00A36ECC" w:rsidRDefault="00A91653" w:rsidP="00A91653">
            <w:pPr>
              <w:rPr>
                <w:rFonts w:ascii="Arial" w:hAnsi="Arial" w:cs="Arial"/>
                <w:szCs w:val="22"/>
              </w:rPr>
            </w:pPr>
            <w:r w:rsidRPr="00A36ECC">
              <w:rPr>
                <w:rFonts w:ascii="Arial" w:hAnsi="Arial" w:cs="Arial"/>
                <w:szCs w:val="22"/>
              </w:rPr>
              <w:t xml:space="preserve">C&amp;L 4: </w:t>
            </w:r>
          </w:p>
          <w:p w14:paraId="789D917F" w14:textId="77777777" w:rsidR="00A91653" w:rsidRPr="00DA7925" w:rsidRDefault="00A91653" w:rsidP="00286F6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23B46" w:rsidRPr="00DA7925" w14:paraId="0B15EA0A" w14:textId="77777777" w:rsidTr="00A91653">
        <w:trPr>
          <w:trHeight w:val="394"/>
        </w:trPr>
        <w:tc>
          <w:tcPr>
            <w:tcW w:w="1696" w:type="dxa"/>
          </w:tcPr>
          <w:p w14:paraId="51DD780F" w14:textId="68B1B5BD" w:rsidR="00B23B46" w:rsidRDefault="00B23B46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  <w:r w:rsidR="00A91653">
              <w:rPr>
                <w:rFonts w:ascii="Arial" w:hAnsi="Arial" w:cs="Arial"/>
                <w:b/>
              </w:rPr>
              <w:t xml:space="preserve"> linked to provision</w:t>
            </w:r>
          </w:p>
          <w:p w14:paraId="3853CB4A" w14:textId="77777777" w:rsidR="00B23B46" w:rsidRPr="00DA7925" w:rsidRDefault="00B23B46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608" w:type="dxa"/>
          </w:tcPr>
          <w:p w14:paraId="01AAA8AF" w14:textId="77777777" w:rsidR="00B23B46" w:rsidRPr="00DA7925" w:rsidRDefault="00B23B46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B23B46" w:rsidRPr="00DA7925" w14:paraId="6FB37C23" w14:textId="77777777" w:rsidTr="00A91653">
        <w:tc>
          <w:tcPr>
            <w:tcW w:w="1696" w:type="dxa"/>
          </w:tcPr>
          <w:p w14:paraId="232FF1A0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01554518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3F486583" w14:textId="6B61F1FC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C&amp;L 2</w:t>
            </w:r>
          </w:p>
          <w:p w14:paraId="576B2A7B" w14:textId="77777777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5499876" w14:textId="658493D0" w:rsidR="00A91653" w:rsidRPr="00DF484D" w:rsidRDefault="00A91653" w:rsidP="00A91653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C&amp;L 3</w:t>
            </w:r>
          </w:p>
          <w:p w14:paraId="2E3BF045" w14:textId="77777777" w:rsidR="00B23B46" w:rsidRPr="00DF484D" w:rsidRDefault="00B23B46" w:rsidP="00286F6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</w:tc>
        <w:tc>
          <w:tcPr>
            <w:tcW w:w="13608" w:type="dxa"/>
          </w:tcPr>
          <w:p w14:paraId="4C7D4E19" w14:textId="77777777" w:rsidR="00B23B46" w:rsidRPr="00DF484D" w:rsidRDefault="00B23B46" w:rsidP="00286F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E29F669" w14:textId="167D0FD3" w:rsidR="00B23B46" w:rsidRPr="00DF484D" w:rsidRDefault="004367FE" w:rsidP="00286F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Special Educational </w:t>
            </w:r>
            <w:r w:rsidR="00B23B46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Provision must be specified for each, and every need specifie</w:t>
            </w:r>
            <w:r w:rsidR="00345461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d. </w:t>
            </w:r>
            <w:r w:rsidR="00B23B46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should be clear how the provision will support achievement of the outcomes.</w:t>
            </w:r>
          </w:p>
          <w:p w14:paraId="189966AA" w14:textId="77777777" w:rsidR="00345461" w:rsidRPr="00DF484D" w:rsidRDefault="00345461" w:rsidP="00286F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ADF187A" w14:textId="7C2AFF84" w:rsidR="00B23B46" w:rsidRPr="00DF484D" w:rsidRDefault="00345461" w:rsidP="00286F6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P</w:t>
            </w:r>
            <w:r w:rsidR="00B23B46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rompts for those completing this advice: </w:t>
            </w:r>
          </w:p>
          <w:p w14:paraId="4BBABD63" w14:textId="77777777" w:rsidR="00B23B46" w:rsidRPr="00DF484D" w:rsidRDefault="00B23B46" w:rsidP="00286F6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56005A3A" w14:textId="77777777" w:rsidR="00B23B46" w:rsidRPr="00DF484D" w:rsidRDefault="00B23B46" w:rsidP="00286F6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1496388B" w14:textId="57081810" w:rsidR="00B23B46" w:rsidRPr="00DD453E" w:rsidRDefault="00B23B46" w:rsidP="00DD453E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6203DB79" w14:textId="77777777" w:rsidR="00B23B46" w:rsidRPr="00DF484D" w:rsidRDefault="00B23B46" w:rsidP="00286F6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4907ACE3" w14:textId="77777777" w:rsidR="00B23B46" w:rsidRPr="00DF484D" w:rsidRDefault="00B23B46" w:rsidP="00286F6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46806AF0" w14:textId="77777777" w:rsidR="00B23B46" w:rsidRPr="00DF484D" w:rsidRDefault="00B23B46" w:rsidP="00286F6F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793574C" w14:textId="3F908FE9" w:rsidR="00B23B46" w:rsidRPr="00DF484D" w:rsidRDefault="00B23B46" w:rsidP="00286F6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Therapy provision that educates or trains is placed in </w:t>
            </w:r>
            <w:r w:rsidR="00345461"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Provision.</w:t>
            </w:r>
          </w:p>
          <w:p w14:paraId="7A88DDD7" w14:textId="77777777" w:rsidR="00B23B46" w:rsidRPr="00DF484D" w:rsidRDefault="00B23B46" w:rsidP="00286F6F">
            <w:pPr>
              <w:pStyle w:val="Default"/>
              <w:rPr>
                <w:color w:val="AEAAAA" w:themeColor="background2" w:themeShade="BF"/>
              </w:rPr>
            </w:pPr>
          </w:p>
        </w:tc>
      </w:tr>
      <w:tr w:rsidR="00B23B46" w:rsidRPr="00DA7925" w14:paraId="6FCCA707" w14:textId="77777777" w:rsidTr="00A91653">
        <w:tc>
          <w:tcPr>
            <w:tcW w:w="1696" w:type="dxa"/>
          </w:tcPr>
          <w:p w14:paraId="53AE2E72" w14:textId="77777777" w:rsidR="00B23B46" w:rsidRPr="00DA7925" w:rsidRDefault="00B23B46" w:rsidP="00286F6F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5C389C43" w14:textId="77777777" w:rsidR="00B23B46" w:rsidRPr="00DA7925" w:rsidRDefault="00B23B46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02CF8FCF" w14:textId="77777777" w:rsidR="00B23B46" w:rsidRPr="00DA7925" w:rsidRDefault="00B23B46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B23B46" w:rsidRPr="00DA7925" w14:paraId="55624F88" w14:textId="77777777" w:rsidTr="00A91653">
        <w:tc>
          <w:tcPr>
            <w:tcW w:w="1696" w:type="dxa"/>
          </w:tcPr>
          <w:p w14:paraId="1930A58B" w14:textId="77777777" w:rsidR="00B23B46" w:rsidRPr="00DA7925" w:rsidRDefault="00B23B46" w:rsidP="00286F6F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7A4B828F" w14:textId="77777777" w:rsidR="00B23B46" w:rsidRPr="00DA7925" w:rsidRDefault="00B23B46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3DDCA993" w14:textId="77777777" w:rsidR="00B23B46" w:rsidRPr="00DA7925" w:rsidRDefault="00B23B46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715134FE" w14:textId="77777777" w:rsidR="003562E4" w:rsidRPr="00DA7925" w:rsidRDefault="003562E4" w:rsidP="6C6EF7F8">
      <w:pPr>
        <w:rPr>
          <w:rFonts w:ascii="Arial" w:hAnsi="Arial" w:cs="Arial"/>
        </w:rPr>
      </w:pPr>
    </w:p>
    <w:p w14:paraId="08C10EB8" w14:textId="1FB03E20" w:rsidR="6C6EF7F8" w:rsidRPr="00DA7925" w:rsidRDefault="6C6EF7F8" w:rsidP="6C6EF7F8">
      <w:pPr>
        <w:rPr>
          <w:rFonts w:ascii="Arial" w:hAnsi="Arial" w:cs="Arial"/>
        </w:rPr>
      </w:pPr>
    </w:p>
    <w:p w14:paraId="498172D9" w14:textId="22EF6DF2" w:rsidR="6C6EF7F8" w:rsidRPr="00DA7925" w:rsidRDefault="6C6EF7F8" w:rsidP="6C6EF7F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08"/>
      </w:tblGrid>
      <w:tr w:rsidR="000304AB" w:rsidRPr="00DA7925" w14:paraId="47EC738A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4F1D8700" w14:textId="77777777" w:rsidR="000304AB" w:rsidRPr="00DA7925" w:rsidRDefault="000304AB" w:rsidP="00286F6F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lastRenderedPageBreak/>
              <w:t xml:space="preserve">Special Educational Needs, Provision and Outcomes </w:t>
            </w:r>
          </w:p>
          <w:p w14:paraId="018D6B66" w14:textId="77777777" w:rsidR="000304AB" w:rsidRPr="00DA7925" w:rsidRDefault="000304AB" w:rsidP="000304AB">
            <w:pPr>
              <w:pStyle w:val="Heading3"/>
              <w:jc w:val="center"/>
              <w:rPr>
                <w:rStyle w:val="Heading2Char"/>
                <w:rFonts w:ascii="Arial" w:eastAsiaTheme="minorHAnsi" w:hAnsi="Arial" w:cs="Arial"/>
                <w:b/>
                <w:color w:val="auto"/>
                <w:sz w:val="32"/>
                <w:szCs w:val="32"/>
                <w:u w:val="single"/>
              </w:rPr>
            </w:pPr>
            <w:r w:rsidRPr="00DA7925">
              <w:rPr>
                <w:rStyle w:val="Heading2Char"/>
                <w:rFonts w:ascii="Arial" w:eastAsiaTheme="minorHAnsi" w:hAnsi="Arial" w:cs="Arial"/>
                <w:b/>
                <w:color w:val="auto"/>
                <w:sz w:val="32"/>
                <w:szCs w:val="32"/>
                <w:u w:val="single"/>
              </w:rPr>
              <w:t>Social, Emotional and Mental Health Difficulties</w:t>
            </w:r>
          </w:p>
          <w:p w14:paraId="79FF0840" w14:textId="12AA2BD7" w:rsidR="000304AB" w:rsidRPr="00E71EFC" w:rsidRDefault="000304AB" w:rsidP="000304AB">
            <w:pPr>
              <w:pStyle w:val="pf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71EFC">
              <w:rPr>
                <w:rFonts w:ascii="Arial" w:hAnsi="Arial" w:cs="Arial"/>
                <w:color w:val="000000" w:themeColor="text1"/>
                <w:sz w:val="22"/>
                <w:szCs w:val="22"/>
              </w:rPr>
              <w:t>Children and young people may experience a wide range of social, emotional and mental health difficulties which manifest themselves in many ways.</w:t>
            </w:r>
            <w:r w:rsidRPr="00E71EFC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t xml:space="preserve"> These may include becoming withdrawn or isolated, or finding it hard to manage emotions. More information is provided at paragraphs 6.32-6.33 of the SEND Code of Practice.</w:t>
            </w:r>
            <w:r w:rsidRPr="00E71EFC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0304AB" w:rsidRPr="00DA7925" w14:paraId="199A6584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55194B60" w14:textId="77777777" w:rsidR="000304AB" w:rsidRDefault="000304AB" w:rsidP="00286F6F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466D7E56" w14:textId="77777777" w:rsidR="000304AB" w:rsidRDefault="000304AB" w:rsidP="00286F6F">
            <w:pPr>
              <w:jc w:val="center"/>
              <w:rPr>
                <w:rFonts w:ascii="Arial" w:hAnsi="Arial" w:cs="Arial"/>
                <w:b/>
              </w:rPr>
            </w:pPr>
          </w:p>
          <w:p w14:paraId="55521125" w14:textId="77777777" w:rsidR="00435E0A" w:rsidRDefault="00435E0A" w:rsidP="00435E0A">
            <w:pPr>
              <w:jc w:val="center"/>
              <w:rPr>
                <w:rFonts w:ascii="Arial" w:hAnsi="Arial" w:cs="Arial"/>
                <w:b/>
              </w:rPr>
            </w:pPr>
          </w:p>
          <w:p w14:paraId="48689A73" w14:textId="77777777" w:rsidR="00435E0A" w:rsidRPr="00ED20EF" w:rsidRDefault="00435E0A" w:rsidP="00435E0A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6FF9F7BB" w14:textId="125DF2D4" w:rsidR="00435E0A" w:rsidRPr="00ED20EF" w:rsidRDefault="00435E0A" w:rsidP="00435E0A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social, emotional and / mental health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63A1A57C" w14:textId="77777777" w:rsidR="00435E0A" w:rsidRPr="00ED20EF" w:rsidRDefault="00435E0A" w:rsidP="00435E0A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B567D42" w14:textId="77777777" w:rsidR="00435E0A" w:rsidRPr="00ED20EF" w:rsidRDefault="00435E0A" w:rsidP="00435E0A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50102671" w14:textId="77777777" w:rsidR="00435E0A" w:rsidRPr="00ED20EF" w:rsidRDefault="00435E0A" w:rsidP="00435E0A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69F923F" w14:textId="77777777" w:rsidR="00435E0A" w:rsidRPr="00ED20EF" w:rsidRDefault="00435E0A" w:rsidP="00435E0A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02BA4286" w14:textId="77777777" w:rsidR="00435E0A" w:rsidRPr="00ED20EF" w:rsidRDefault="00435E0A" w:rsidP="00435E0A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57BD70BA" w14:textId="77777777" w:rsidR="000304AB" w:rsidRPr="00DA7925" w:rsidRDefault="000304AB" w:rsidP="00286F6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4535CF" w:rsidRPr="00DA7925" w14:paraId="04207014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176712D4" w14:textId="39CF8940" w:rsidR="004535CF" w:rsidRPr="004535CF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4535CF">
              <w:rPr>
                <w:rFonts w:ascii="Arial" w:hAnsi="Arial" w:cs="Arial"/>
                <w:b/>
              </w:rPr>
              <w:t>Outcomes</w:t>
            </w:r>
          </w:p>
          <w:p w14:paraId="11484419" w14:textId="23A1F600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1C691B65" w14:textId="77777777" w:rsidR="004535CF" w:rsidRPr="00DF484D" w:rsidRDefault="004535CF" w:rsidP="004535CF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074CC0E5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2690C472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1ACD062F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672F877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43B2BA55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3AA32532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outcomes to be evaluated. </w:t>
            </w:r>
          </w:p>
          <w:p w14:paraId="1FD6D299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0F59EC7C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7D20DAB" w14:textId="77777777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lastRenderedPageBreak/>
              <w:t>Guidance: Outcomes should link to the needs, and the provision should be linked to addressing the needs to support the outcomes being achieved.</w:t>
            </w:r>
          </w:p>
          <w:p w14:paraId="20630A93" w14:textId="77777777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12997EC0" w14:textId="77777777" w:rsidR="004535CF" w:rsidRPr="00DF484D" w:rsidRDefault="004535CF" w:rsidP="004535CF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25A03AF5" w14:textId="77777777" w:rsidR="004535CF" w:rsidRPr="00DF484D" w:rsidRDefault="004535CF" w:rsidP="004535CF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6FEC6FA4" w14:textId="0575B223" w:rsidR="004535CF" w:rsidRPr="00A36ECC" w:rsidRDefault="004535CF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>SEMH 1:</w:t>
            </w:r>
          </w:p>
          <w:p w14:paraId="5C83EC2D" w14:textId="28BC9976" w:rsidR="004535CF" w:rsidRPr="00A36ECC" w:rsidRDefault="004535CF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SEMH 2: </w:t>
            </w:r>
          </w:p>
          <w:p w14:paraId="0B2F033E" w14:textId="77777777" w:rsidR="004535CF" w:rsidRPr="00A36ECC" w:rsidRDefault="004535CF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SEMH 3: </w:t>
            </w:r>
          </w:p>
          <w:p w14:paraId="75CF0FE7" w14:textId="0B1EA0AE" w:rsidR="004535CF" w:rsidRPr="00A36ECC" w:rsidRDefault="004535CF" w:rsidP="004535CF">
            <w:pPr>
              <w:pStyle w:val="Default"/>
              <w:rPr>
                <w:color w:val="auto"/>
                <w:sz w:val="20"/>
                <w:szCs w:val="20"/>
              </w:rPr>
            </w:pPr>
            <w:r w:rsidRPr="00A36ECC">
              <w:rPr>
                <w:color w:val="auto"/>
                <w:sz w:val="22"/>
                <w:szCs w:val="22"/>
              </w:rPr>
              <w:t>SEMH</w:t>
            </w:r>
            <w:r w:rsidRPr="00A36ECC">
              <w:rPr>
                <w:color w:val="auto"/>
                <w:szCs w:val="22"/>
              </w:rPr>
              <w:t xml:space="preserve"> 4: </w:t>
            </w:r>
          </w:p>
          <w:p w14:paraId="433284E0" w14:textId="77777777" w:rsidR="004535CF" w:rsidRPr="00DA7925" w:rsidRDefault="004535CF" w:rsidP="00286F6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04AB" w:rsidRPr="00DA7925" w14:paraId="08C1DD3D" w14:textId="77777777" w:rsidTr="004535CF">
        <w:trPr>
          <w:trHeight w:val="394"/>
        </w:trPr>
        <w:tc>
          <w:tcPr>
            <w:tcW w:w="1696" w:type="dxa"/>
          </w:tcPr>
          <w:p w14:paraId="5335398A" w14:textId="5E3A779E" w:rsidR="000304AB" w:rsidRDefault="000304AB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  <w:r w:rsidR="004535CF">
              <w:rPr>
                <w:rFonts w:ascii="Arial" w:hAnsi="Arial" w:cs="Arial"/>
                <w:b/>
              </w:rPr>
              <w:t xml:space="preserve"> linked to provision</w:t>
            </w:r>
          </w:p>
          <w:p w14:paraId="3BED5300" w14:textId="77777777" w:rsidR="000304AB" w:rsidRPr="00DA7925" w:rsidRDefault="000304AB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608" w:type="dxa"/>
          </w:tcPr>
          <w:p w14:paraId="1A96081C" w14:textId="77777777" w:rsidR="000304AB" w:rsidRPr="00DA7925" w:rsidRDefault="000304AB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4535CF" w:rsidRPr="00DA7925" w14:paraId="72B00368" w14:textId="77777777" w:rsidTr="004535CF">
        <w:tc>
          <w:tcPr>
            <w:tcW w:w="1696" w:type="dxa"/>
          </w:tcPr>
          <w:p w14:paraId="7E0FC28F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3DA7DE1D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6C00C33E" w14:textId="35EDBDA2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>SEMH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2</w:t>
            </w:r>
          </w:p>
          <w:p w14:paraId="744F1104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84CAB16" w14:textId="4D6BB3DC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SEMH 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3</w:t>
            </w:r>
          </w:p>
          <w:p w14:paraId="0E74A0CB" w14:textId="77777777" w:rsidR="004535CF" w:rsidRPr="00DA7925" w:rsidRDefault="004535CF" w:rsidP="004535CF">
            <w:pPr>
              <w:rPr>
                <w:rFonts w:ascii="Arial" w:hAnsi="Arial" w:cs="Arial"/>
                <w:color w:val="595959" w:themeColor="text1" w:themeTint="A6"/>
                <w:szCs w:val="22"/>
              </w:rPr>
            </w:pPr>
          </w:p>
        </w:tc>
        <w:tc>
          <w:tcPr>
            <w:tcW w:w="13608" w:type="dxa"/>
          </w:tcPr>
          <w:p w14:paraId="504C1C5F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2E936E4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17EB7C28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006CE44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Prompts for those completing this advice: </w:t>
            </w:r>
          </w:p>
          <w:p w14:paraId="6023E855" w14:textId="77777777" w:rsidR="004535CF" w:rsidRPr="00DF484D" w:rsidRDefault="004535CF" w:rsidP="004535C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5C94F8B7" w14:textId="77777777" w:rsidR="004535CF" w:rsidRPr="00DF484D" w:rsidRDefault="004535CF" w:rsidP="004535C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5A167DA3" w14:textId="77777777" w:rsidR="004535CF" w:rsidRPr="00DF484D" w:rsidRDefault="004535CF" w:rsidP="004535C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1D2E0B8E" w14:textId="77777777" w:rsidR="004535CF" w:rsidRPr="00DF484D" w:rsidRDefault="004535CF" w:rsidP="004535C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0A7E17F6" w14:textId="77777777" w:rsidR="004535CF" w:rsidRPr="00DF484D" w:rsidRDefault="004535CF" w:rsidP="004535C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2269F5E3" w14:textId="77777777" w:rsidR="004535CF" w:rsidRPr="00DF484D" w:rsidRDefault="004535CF" w:rsidP="004535CF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60ABDCF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5F98598B" w14:textId="77777777" w:rsidR="004535CF" w:rsidRPr="00DA7925" w:rsidRDefault="004535CF" w:rsidP="004535CF">
            <w:pPr>
              <w:pStyle w:val="Default"/>
              <w:rPr>
                <w:color w:val="595959" w:themeColor="text1" w:themeTint="A6"/>
              </w:rPr>
            </w:pPr>
          </w:p>
        </w:tc>
      </w:tr>
      <w:tr w:rsidR="000304AB" w:rsidRPr="00DA7925" w14:paraId="2E05E352" w14:textId="77777777" w:rsidTr="004535CF">
        <w:tc>
          <w:tcPr>
            <w:tcW w:w="1696" w:type="dxa"/>
          </w:tcPr>
          <w:p w14:paraId="657FABC8" w14:textId="77777777" w:rsidR="000304AB" w:rsidRPr="00DA7925" w:rsidRDefault="000304AB" w:rsidP="00286F6F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6DEE135C" w14:textId="77777777" w:rsidR="000304AB" w:rsidRPr="00DA7925" w:rsidRDefault="000304AB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6169AC5A" w14:textId="77777777" w:rsidR="000304AB" w:rsidRPr="00DA7925" w:rsidRDefault="000304AB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0304AB" w:rsidRPr="00DA7925" w14:paraId="4526C233" w14:textId="77777777" w:rsidTr="004535CF">
        <w:tc>
          <w:tcPr>
            <w:tcW w:w="1696" w:type="dxa"/>
          </w:tcPr>
          <w:p w14:paraId="32EE8679" w14:textId="77777777" w:rsidR="000304AB" w:rsidRPr="00DA7925" w:rsidRDefault="000304AB" w:rsidP="00286F6F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03A9A6F4" w14:textId="77777777" w:rsidR="000304AB" w:rsidRPr="00DA7925" w:rsidRDefault="000304AB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608" w:type="dxa"/>
          </w:tcPr>
          <w:p w14:paraId="1E768DB3" w14:textId="77777777" w:rsidR="000304AB" w:rsidRPr="00DA7925" w:rsidRDefault="000304AB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495741E7" w14:textId="1E80214C" w:rsidR="6C6EF7F8" w:rsidRPr="00DA7925" w:rsidRDefault="6C6EF7F8" w:rsidP="6C6EF7F8">
      <w:pPr>
        <w:rPr>
          <w:rFonts w:ascii="Arial" w:hAnsi="Arial" w:cs="Arial"/>
        </w:rPr>
      </w:pPr>
    </w:p>
    <w:p w14:paraId="4C7D4E1F" w14:textId="60E08202" w:rsidR="6C6EF7F8" w:rsidRDefault="6C6EF7F8" w:rsidP="6C6EF7F8">
      <w:pPr>
        <w:rPr>
          <w:rFonts w:ascii="Arial" w:hAnsi="Arial" w:cs="Arial"/>
        </w:rPr>
      </w:pPr>
    </w:p>
    <w:p w14:paraId="713E4742" w14:textId="77777777" w:rsidR="006D0CD9" w:rsidRDefault="006D0CD9" w:rsidP="6C6EF7F8">
      <w:pPr>
        <w:rPr>
          <w:rFonts w:ascii="Arial" w:hAnsi="Arial" w:cs="Arial"/>
        </w:rPr>
      </w:pPr>
    </w:p>
    <w:p w14:paraId="3678FEDB" w14:textId="77777777" w:rsidR="006D0CD9" w:rsidRDefault="006D0CD9" w:rsidP="6C6EF7F8">
      <w:pPr>
        <w:rPr>
          <w:rFonts w:ascii="Arial" w:hAnsi="Arial" w:cs="Arial"/>
        </w:rPr>
      </w:pPr>
    </w:p>
    <w:p w14:paraId="58F191E3" w14:textId="77777777" w:rsidR="006D0CD9" w:rsidRDefault="006D0CD9" w:rsidP="6C6EF7F8">
      <w:pPr>
        <w:rPr>
          <w:rFonts w:ascii="Arial" w:hAnsi="Arial" w:cs="Arial"/>
        </w:rPr>
      </w:pPr>
    </w:p>
    <w:p w14:paraId="4CD6807D" w14:textId="77777777" w:rsidR="006D0CD9" w:rsidRPr="00DA7925" w:rsidRDefault="006D0CD9" w:rsidP="6C6EF7F8">
      <w:pPr>
        <w:rPr>
          <w:rFonts w:ascii="Arial" w:hAnsi="Arial" w:cs="Arial"/>
        </w:rPr>
      </w:pPr>
    </w:p>
    <w:p w14:paraId="40DCB043" w14:textId="46E230F9" w:rsidR="6C6EF7F8" w:rsidRPr="00DA7925" w:rsidRDefault="6C6EF7F8" w:rsidP="6C6EF7F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3749"/>
      </w:tblGrid>
      <w:tr w:rsidR="006D0CD9" w:rsidRPr="00DA7925" w14:paraId="72D4E1E3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0AA4359C" w14:textId="77777777" w:rsidR="006D0CD9" w:rsidRPr="00DA7925" w:rsidRDefault="006D0CD9" w:rsidP="00286F6F">
            <w:pPr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DA792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Special Educational Needs, Provision and Outcomes </w:t>
            </w:r>
          </w:p>
          <w:p w14:paraId="46053FD7" w14:textId="10216701" w:rsidR="006D0CD9" w:rsidRPr="00DA7925" w:rsidRDefault="006D0CD9" w:rsidP="006D0CD9">
            <w:pPr>
              <w:pStyle w:val="Heading3"/>
              <w:jc w:val="center"/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</w:pPr>
            <w:r w:rsidRPr="00DA7925"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>Sensory and</w:t>
            </w:r>
            <w:r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 xml:space="preserve"> / </w:t>
            </w:r>
            <w:r w:rsidRPr="00DA7925">
              <w:rPr>
                <w:rFonts w:ascii="Arial" w:hAnsi="Arial" w:cs="Arial"/>
                <w:b/>
                <w:bCs/>
                <w:color w:val="auto"/>
                <w:sz w:val="32"/>
                <w:szCs w:val="32"/>
                <w:u w:val="single"/>
              </w:rPr>
              <w:t>Physical Needs</w:t>
            </w:r>
          </w:p>
          <w:p w14:paraId="526F037B" w14:textId="77777777" w:rsidR="006D0CD9" w:rsidRPr="00DA7925" w:rsidRDefault="006D0CD9" w:rsidP="006D0CD9">
            <w:pPr>
              <w:rPr>
                <w:rFonts w:ascii="Arial" w:hAnsi="Arial" w:cs="Arial"/>
              </w:rPr>
            </w:pPr>
          </w:p>
          <w:p w14:paraId="7508EF65" w14:textId="510A0545" w:rsidR="006D0CD9" w:rsidRPr="006D0CD9" w:rsidRDefault="006D0CD9" w:rsidP="006D0CD9">
            <w:pPr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DA7925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t>Some children and young people require special educational provision because they have a disability which prevents or hinders them from making use of the educational facilities generally provided. More information is provided at paragraphs 6.34-6.35 of the SEND Code of Practice.</w:t>
            </w:r>
            <w:r w:rsidRPr="00E71EFC">
              <w:rPr>
                <w:rStyle w:val="cf01"/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</w:p>
        </w:tc>
      </w:tr>
      <w:tr w:rsidR="006D0CD9" w:rsidRPr="00DA7925" w14:paraId="6007C8BB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6BEAA664" w14:textId="77777777" w:rsidR="006D0CD9" w:rsidRDefault="006D0CD9" w:rsidP="00286F6F">
            <w:pPr>
              <w:jc w:val="center"/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Needs</w:t>
            </w:r>
          </w:p>
          <w:p w14:paraId="23FE3DF2" w14:textId="77777777" w:rsidR="006D0CD9" w:rsidRDefault="006D0CD9" w:rsidP="00286F6F">
            <w:pPr>
              <w:jc w:val="center"/>
              <w:rPr>
                <w:rFonts w:ascii="Arial" w:hAnsi="Arial" w:cs="Arial"/>
                <w:b/>
              </w:rPr>
            </w:pPr>
          </w:p>
          <w:p w14:paraId="67EFE145" w14:textId="77777777" w:rsidR="00DF484D" w:rsidRDefault="00DF484D" w:rsidP="00DF484D">
            <w:pPr>
              <w:jc w:val="center"/>
              <w:rPr>
                <w:rFonts w:ascii="Arial" w:hAnsi="Arial" w:cs="Arial"/>
                <w:b/>
              </w:rPr>
            </w:pPr>
          </w:p>
          <w:p w14:paraId="78A21311" w14:textId="77777777" w:rsidR="00DF484D" w:rsidRPr="00ED20EF" w:rsidRDefault="00DF484D" w:rsidP="00DF484D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ED20EF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7CC26ECE" w14:textId="5802A28A" w:rsidR="00DF484D" w:rsidRPr="00ED20EF" w:rsidRDefault="00DF484D" w:rsidP="00DF484D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Detail the child or young person’s special educational needs. Information in this section should describe the child or young person’s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sensory and / physical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needs and their impact 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on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the child or young person accessing their curriculum or learning environment. </w:t>
            </w:r>
          </w:p>
          <w:p w14:paraId="4A21C9F3" w14:textId="77777777" w:rsidR="00DF484D" w:rsidRPr="00ED20EF" w:rsidRDefault="00DF484D" w:rsidP="00DF484D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0D4D4586" w14:textId="77777777" w:rsidR="00DF484D" w:rsidRPr="00ED20EF" w:rsidRDefault="00DF484D" w:rsidP="00DF484D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a legal requirement to list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 xml:space="preserve">all 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identified needs. It is best practice to describe briefly the impact the needs are having on a child</w:t>
            </w: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or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young person, to maintain the golden thread between need, provision and outcomes. The special educational provision required </w:t>
            </w:r>
            <w:r w:rsidRPr="00ED20EF">
              <w:rPr>
                <w:rFonts w:ascii="Arial" w:hAnsi="Arial" w:cs="Arial"/>
                <w:b/>
                <w:color w:val="AEAAAA" w:themeColor="background2" w:themeShade="BF"/>
                <w:szCs w:val="22"/>
              </w:rPr>
              <w:t>must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directly link to the needs described in this section.</w:t>
            </w:r>
          </w:p>
          <w:p w14:paraId="6870DBC7" w14:textId="77777777" w:rsidR="00DF484D" w:rsidRPr="00ED20EF" w:rsidRDefault="00DF484D" w:rsidP="00DF484D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CAC40AD" w14:textId="77777777" w:rsidR="00DF484D" w:rsidRPr="00ED20EF" w:rsidRDefault="00DF484D" w:rsidP="00DF484D">
            <w:pPr>
              <w:shd w:val="clear" w:color="auto" w:fill="FFFFFF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there are no needs in this category, please enter ‘</w:t>
            </w:r>
            <w:r w:rsidRPr="00ED20EF">
              <w:rPr>
                <w:rFonts w:ascii="Arial" w:hAnsi="Arial" w:cs="Arial"/>
                <w:i/>
                <w:iCs/>
                <w:color w:val="AEAAAA" w:themeColor="background2" w:themeShade="BF"/>
                <w:szCs w:val="22"/>
              </w:rPr>
              <w:t>Child/ Young person’s name</w:t>
            </w: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has no identified special educational needs in this area’. </w:t>
            </w:r>
          </w:p>
          <w:p w14:paraId="073A0F75" w14:textId="77777777" w:rsidR="00DF484D" w:rsidRPr="00ED20EF" w:rsidRDefault="00DF484D" w:rsidP="00DF484D">
            <w:pPr>
              <w:shd w:val="clear" w:color="auto" w:fill="FFFFFF"/>
              <w:spacing w:before="240" w:after="240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ED20EF">
              <w:rPr>
                <w:rFonts w:ascii="Arial" w:hAnsi="Arial" w:cs="Arial"/>
                <w:color w:val="AEAAAA" w:themeColor="background2" w:themeShade="BF"/>
                <w:szCs w:val="22"/>
              </w:rPr>
              <w:t>If this is not your field of expertise, please state: This area is not a relevant field of expertise for this service.</w:t>
            </w:r>
          </w:p>
          <w:p w14:paraId="18D93660" w14:textId="77777777" w:rsidR="006D0CD9" w:rsidRPr="00DA7925" w:rsidRDefault="006D0CD9" w:rsidP="00286F6F">
            <w:pPr>
              <w:rPr>
                <w:rFonts w:ascii="Arial" w:hAnsi="Arial" w:cs="Arial"/>
                <w:b/>
                <w:color w:val="000000" w:themeColor="text1"/>
                <w:szCs w:val="22"/>
              </w:rPr>
            </w:pPr>
          </w:p>
        </w:tc>
      </w:tr>
      <w:tr w:rsidR="004535CF" w:rsidRPr="00DA7925" w14:paraId="1769DA2D" w14:textId="77777777" w:rsidTr="00286F6F">
        <w:trPr>
          <w:trHeight w:val="1150"/>
        </w:trPr>
        <w:tc>
          <w:tcPr>
            <w:tcW w:w="15304" w:type="dxa"/>
            <w:gridSpan w:val="2"/>
          </w:tcPr>
          <w:p w14:paraId="043B6E5E" w14:textId="77777777" w:rsidR="004535CF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Outcomes</w:t>
            </w:r>
          </w:p>
          <w:p w14:paraId="0E395141" w14:textId="77777777" w:rsidR="004535CF" w:rsidRDefault="004535CF" w:rsidP="00286F6F">
            <w:pPr>
              <w:jc w:val="center"/>
              <w:rPr>
                <w:rFonts w:ascii="Arial" w:hAnsi="Arial" w:cs="Arial"/>
                <w:b/>
              </w:rPr>
            </w:pPr>
          </w:p>
          <w:p w14:paraId="386AA07D" w14:textId="77777777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b/>
                <w:color w:val="AEAAAA" w:themeColor="background2" w:themeShade="BF"/>
              </w:rPr>
              <w:t>Delete guidance below</w:t>
            </w:r>
          </w:p>
          <w:p w14:paraId="6D9BA0DE" w14:textId="77777777" w:rsidR="004535CF" w:rsidRPr="00DF484D" w:rsidRDefault="004535CF" w:rsidP="004535CF">
            <w:pPr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b/>
                <w:bCs/>
                <w:color w:val="AEAAAA" w:themeColor="background2" w:themeShade="BF"/>
                <w:szCs w:val="22"/>
              </w:rPr>
              <w:t xml:space="preserve">Long term outcomes only please. </w:t>
            </w:r>
          </w:p>
          <w:p w14:paraId="06774D1A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Paragraph 9.66 of the SEND Code of Practice describes an outcome as the benefit or difference made to an individual as a result of an intervention. </w:t>
            </w:r>
          </w:p>
          <w:p w14:paraId="29D59A04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It is a clear goal which is stretching but achievable, which is underpinned by the provision linked to it. It should be personal and not expressed from a service perspective; and it should be specific, measurable, achievable, realistic and time bound (SMART).</w:t>
            </w:r>
          </w:p>
          <w:p w14:paraId="02824E71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C08075C" w14:textId="77777777" w:rsidR="004535CF" w:rsidRPr="00DF484D" w:rsidRDefault="004535CF" w:rsidP="004535C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It is important that outcomes are written in ways that enable: </w:t>
            </w:r>
          </w:p>
          <w:p w14:paraId="3B0F4B1C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progress to be monitored. </w:t>
            </w:r>
          </w:p>
          <w:p w14:paraId="54C15739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lastRenderedPageBreak/>
              <w:t xml:space="preserve">outcomes to be evaluated. </w:t>
            </w:r>
          </w:p>
          <w:p w14:paraId="183C0EAF" w14:textId="77777777" w:rsidR="004535CF" w:rsidRPr="00DF484D" w:rsidRDefault="004535CF" w:rsidP="004535CF">
            <w:pPr>
              <w:pStyle w:val="ListParagraph"/>
              <w:widowControl w:val="0"/>
              <w:numPr>
                <w:ilvl w:val="2"/>
                <w:numId w:val="2"/>
              </w:numPr>
              <w:overflowPunct w:val="0"/>
              <w:autoSpaceDE w:val="0"/>
              <w:autoSpaceDN w:val="0"/>
              <w:adjustRightInd w:val="0"/>
              <w:spacing w:after="120" w:line="259" w:lineRule="auto"/>
              <w:ind w:left="1077" w:hanging="357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decisions about future needs and provision to be made. </w:t>
            </w:r>
          </w:p>
          <w:p w14:paraId="530C1568" w14:textId="77777777" w:rsidR="004535CF" w:rsidRPr="00DF484D" w:rsidRDefault="004535CF" w:rsidP="004535CF">
            <w:pPr>
              <w:widowControl w:val="0"/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119E1BB6" w14:textId="77777777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>Guidance: Outcomes should link to the needs, and the provision should be linked to addressing the needs to support the outcomes being achieved.</w:t>
            </w:r>
          </w:p>
          <w:p w14:paraId="7999E24A" w14:textId="77777777" w:rsidR="004535CF" w:rsidRPr="00DF484D" w:rsidRDefault="004535CF" w:rsidP="004535C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color w:val="AEAAAA" w:themeColor="background2" w:themeShade="BF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</w:rPr>
              <w:t xml:space="preserve"> </w:t>
            </w:r>
          </w:p>
          <w:p w14:paraId="1F8B3489" w14:textId="77777777" w:rsidR="004535CF" w:rsidRPr="00DF484D" w:rsidRDefault="004535CF" w:rsidP="004535CF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For young people aged 14+: Outcomes sought will be based on achievement (education, employment), independence, participating in society (e.g. friendships, hobbies), being as healthy as possible in adulthood.</w:t>
            </w:r>
            <w:r w:rsidRPr="00DF484D">
              <w:rPr>
                <w:color w:val="AEAAAA" w:themeColor="background2" w:themeShade="BF"/>
                <w:sz w:val="22"/>
                <w:szCs w:val="22"/>
              </w:rPr>
              <w:br/>
            </w:r>
          </w:p>
          <w:p w14:paraId="3A6B24CA" w14:textId="77777777" w:rsidR="004535CF" w:rsidRPr="00DF484D" w:rsidRDefault="004535CF" w:rsidP="004535CF">
            <w:pPr>
              <w:pStyle w:val="Default"/>
              <w:rPr>
                <w:color w:val="AEAAAA" w:themeColor="background2" w:themeShade="BF"/>
                <w:sz w:val="22"/>
                <w:szCs w:val="22"/>
              </w:rPr>
            </w:pPr>
            <w:r w:rsidRPr="00DF484D">
              <w:rPr>
                <w:color w:val="AEAAAA" w:themeColor="background2" w:themeShade="BF"/>
                <w:sz w:val="22"/>
                <w:szCs w:val="22"/>
              </w:rPr>
              <w:t>Outcome example: By the end of Key Stage 2, X will be able to …, independently / with support / without prompt, in order to achieve the aspiration to….</w:t>
            </w:r>
          </w:p>
          <w:p w14:paraId="3B6F3BFD" w14:textId="066624F9" w:rsidR="004535CF" w:rsidRPr="00A36ECC" w:rsidRDefault="00E27D3F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 xml:space="preserve">SP </w:t>
            </w:r>
            <w:r w:rsidR="004535CF" w:rsidRPr="00A36ECC">
              <w:rPr>
                <w:color w:val="auto"/>
                <w:sz w:val="22"/>
                <w:szCs w:val="20"/>
              </w:rPr>
              <w:t>1:</w:t>
            </w:r>
          </w:p>
          <w:p w14:paraId="355D3440" w14:textId="348572A2" w:rsidR="004535CF" w:rsidRPr="00A36ECC" w:rsidRDefault="00721903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>S</w:t>
            </w:r>
            <w:r w:rsidR="00E27D3F" w:rsidRPr="00A36ECC">
              <w:rPr>
                <w:color w:val="auto"/>
                <w:sz w:val="22"/>
                <w:szCs w:val="20"/>
              </w:rPr>
              <w:t>P</w:t>
            </w:r>
            <w:r w:rsidRPr="00A36ECC">
              <w:rPr>
                <w:color w:val="auto"/>
                <w:sz w:val="22"/>
                <w:szCs w:val="20"/>
              </w:rPr>
              <w:t xml:space="preserve"> </w:t>
            </w:r>
            <w:r w:rsidR="004535CF" w:rsidRPr="00A36ECC">
              <w:rPr>
                <w:color w:val="auto"/>
                <w:sz w:val="22"/>
                <w:szCs w:val="20"/>
              </w:rPr>
              <w:t xml:space="preserve">2: </w:t>
            </w:r>
          </w:p>
          <w:p w14:paraId="53AA3ED6" w14:textId="33C69569" w:rsidR="004535CF" w:rsidRPr="00A36ECC" w:rsidRDefault="00E27D3F" w:rsidP="004535CF">
            <w:pPr>
              <w:pStyle w:val="Default"/>
              <w:rPr>
                <w:color w:val="auto"/>
                <w:sz w:val="22"/>
                <w:szCs w:val="20"/>
              </w:rPr>
            </w:pPr>
            <w:r w:rsidRPr="00A36ECC">
              <w:rPr>
                <w:color w:val="auto"/>
                <w:sz w:val="22"/>
                <w:szCs w:val="20"/>
              </w:rPr>
              <w:t>SP</w:t>
            </w:r>
            <w:r w:rsidR="00721903" w:rsidRPr="00A36ECC">
              <w:rPr>
                <w:color w:val="auto"/>
                <w:sz w:val="22"/>
                <w:szCs w:val="20"/>
              </w:rPr>
              <w:t xml:space="preserve"> </w:t>
            </w:r>
            <w:r w:rsidR="004535CF" w:rsidRPr="00A36ECC">
              <w:rPr>
                <w:color w:val="auto"/>
                <w:sz w:val="22"/>
                <w:szCs w:val="20"/>
              </w:rPr>
              <w:t xml:space="preserve">3: </w:t>
            </w:r>
          </w:p>
          <w:p w14:paraId="45396B70" w14:textId="3595044F" w:rsidR="004535CF" w:rsidRPr="00A36ECC" w:rsidRDefault="00E27D3F" w:rsidP="004535CF">
            <w:pPr>
              <w:pStyle w:val="Default"/>
              <w:rPr>
                <w:color w:val="auto"/>
                <w:sz w:val="20"/>
                <w:szCs w:val="20"/>
              </w:rPr>
            </w:pPr>
            <w:r w:rsidRPr="00A36ECC">
              <w:rPr>
                <w:color w:val="auto"/>
                <w:sz w:val="22"/>
                <w:szCs w:val="22"/>
              </w:rPr>
              <w:t>SP</w:t>
            </w:r>
            <w:r w:rsidR="00721903" w:rsidRPr="00A36ECC">
              <w:rPr>
                <w:color w:val="auto"/>
                <w:sz w:val="22"/>
                <w:szCs w:val="22"/>
              </w:rPr>
              <w:t xml:space="preserve"> </w:t>
            </w:r>
            <w:r w:rsidR="004535CF" w:rsidRPr="00A36ECC">
              <w:rPr>
                <w:color w:val="auto"/>
                <w:szCs w:val="22"/>
              </w:rPr>
              <w:t xml:space="preserve">4: </w:t>
            </w:r>
          </w:p>
          <w:p w14:paraId="2379EC45" w14:textId="77777777" w:rsidR="004535CF" w:rsidRPr="00DA7925" w:rsidRDefault="004535CF" w:rsidP="00286F6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0CD9" w:rsidRPr="00DA7925" w14:paraId="5353968A" w14:textId="77777777" w:rsidTr="00E27D3F">
        <w:trPr>
          <w:trHeight w:val="394"/>
        </w:trPr>
        <w:tc>
          <w:tcPr>
            <w:tcW w:w="1555" w:type="dxa"/>
          </w:tcPr>
          <w:p w14:paraId="25AC8F31" w14:textId="32AB784E" w:rsidR="006D0CD9" w:rsidRDefault="006D0CD9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lastRenderedPageBreak/>
              <w:t>Outcomes</w:t>
            </w:r>
            <w:r w:rsidR="00E27D3F">
              <w:rPr>
                <w:rFonts w:ascii="Arial" w:hAnsi="Arial" w:cs="Arial"/>
                <w:b/>
              </w:rPr>
              <w:t xml:space="preserve"> linked to provision</w:t>
            </w:r>
          </w:p>
          <w:p w14:paraId="67FE1BCC" w14:textId="77777777" w:rsidR="006D0CD9" w:rsidRPr="00DA7925" w:rsidRDefault="006D0CD9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13749" w:type="dxa"/>
          </w:tcPr>
          <w:p w14:paraId="1A7D4883" w14:textId="77777777" w:rsidR="006D0CD9" w:rsidRPr="00DA7925" w:rsidRDefault="006D0CD9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  <w:b/>
              </w:rPr>
            </w:pPr>
            <w:r w:rsidRPr="00DA7925">
              <w:rPr>
                <w:rFonts w:ascii="Arial" w:hAnsi="Arial" w:cs="Arial"/>
                <w:b/>
              </w:rPr>
              <w:t>Special Educational Provision</w:t>
            </w:r>
          </w:p>
        </w:tc>
      </w:tr>
      <w:tr w:rsidR="00E27D3F" w:rsidRPr="00DA7925" w14:paraId="56D8B529" w14:textId="77777777" w:rsidTr="00E27D3F">
        <w:tc>
          <w:tcPr>
            <w:tcW w:w="1555" w:type="dxa"/>
          </w:tcPr>
          <w:p w14:paraId="7EC60570" w14:textId="77777777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E.g., </w:t>
            </w:r>
          </w:p>
          <w:p w14:paraId="0DCB9B04" w14:textId="77777777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5706AFB5" w14:textId="54AE077D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>SP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 2</w:t>
            </w:r>
          </w:p>
          <w:p w14:paraId="368FA8FE" w14:textId="77777777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052E3E0" w14:textId="273CDCED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SP </w:t>
            </w: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3</w:t>
            </w:r>
          </w:p>
          <w:p w14:paraId="6EE428E9" w14:textId="77777777" w:rsidR="00E27D3F" w:rsidRPr="00DA7925" w:rsidRDefault="00E27D3F" w:rsidP="00E27D3F">
            <w:pPr>
              <w:rPr>
                <w:rFonts w:ascii="Arial" w:hAnsi="Arial" w:cs="Arial"/>
                <w:color w:val="595959" w:themeColor="text1" w:themeTint="A6"/>
                <w:szCs w:val="22"/>
              </w:rPr>
            </w:pPr>
          </w:p>
        </w:tc>
        <w:tc>
          <w:tcPr>
            <w:tcW w:w="13749" w:type="dxa"/>
          </w:tcPr>
          <w:p w14:paraId="46FCECC7" w14:textId="77777777" w:rsidR="00E27D3F" w:rsidRPr="00DF484D" w:rsidRDefault="00E27D3F" w:rsidP="00E27D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7014776A" w14:textId="77777777" w:rsidR="00E27D3F" w:rsidRPr="00DF484D" w:rsidRDefault="00E27D3F" w:rsidP="00E27D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Special Educational Provision must be specified for each, and every need specified. It should be clear how the provision will support achievement of the outcomes.</w:t>
            </w:r>
          </w:p>
          <w:p w14:paraId="5C3617A4" w14:textId="77777777" w:rsidR="00E27D3F" w:rsidRPr="00DF484D" w:rsidRDefault="00E27D3F" w:rsidP="00E27D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2235CB6B" w14:textId="77777777" w:rsidR="00E27D3F" w:rsidRPr="00DF484D" w:rsidRDefault="00E27D3F" w:rsidP="00E27D3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Prompts for those completing this advice: </w:t>
            </w:r>
          </w:p>
          <w:p w14:paraId="04C97D60" w14:textId="77777777" w:rsidR="00E27D3F" w:rsidRPr="00DF484D" w:rsidRDefault="00E27D3F" w:rsidP="00E27D3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What is the support required? </w:t>
            </w:r>
          </w:p>
          <w:p w14:paraId="40DB7383" w14:textId="77777777" w:rsidR="00E27D3F" w:rsidRPr="00DF484D" w:rsidRDefault="00E27D3F" w:rsidP="00E27D3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 xml:space="preserve">If provision required is based on how the child or young person responds, please make this clear. </w:t>
            </w:r>
          </w:p>
          <w:p w14:paraId="3DEB45CD" w14:textId="77777777" w:rsidR="00E27D3F" w:rsidRPr="00DF484D" w:rsidRDefault="00E27D3F" w:rsidP="00E27D3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Who will provide it (required level of expertise /qualification)</w:t>
            </w:r>
          </w:p>
          <w:p w14:paraId="3C098852" w14:textId="77777777" w:rsidR="00E27D3F" w:rsidRPr="00DF484D" w:rsidRDefault="00E27D3F" w:rsidP="00E27D3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often: daily, weekly, termly</w:t>
            </w:r>
          </w:p>
          <w:p w14:paraId="54BF90DF" w14:textId="77777777" w:rsidR="00E27D3F" w:rsidRPr="00DF484D" w:rsidRDefault="00E27D3F" w:rsidP="00E27D3F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How long for each time: hours should usually be specified.</w:t>
            </w:r>
          </w:p>
          <w:p w14:paraId="5425A81B" w14:textId="77777777" w:rsidR="00E27D3F" w:rsidRPr="00DF484D" w:rsidRDefault="00E27D3F" w:rsidP="00E27D3F">
            <w:pPr>
              <w:pStyle w:val="ListParagraph"/>
              <w:spacing w:line="259" w:lineRule="auto"/>
              <w:ind w:left="1080"/>
              <w:rPr>
                <w:rFonts w:ascii="Arial" w:hAnsi="Arial" w:cs="Arial"/>
                <w:color w:val="AEAAAA" w:themeColor="background2" w:themeShade="BF"/>
                <w:szCs w:val="22"/>
              </w:rPr>
            </w:pPr>
          </w:p>
          <w:p w14:paraId="43AEFFA1" w14:textId="77777777" w:rsidR="00E27D3F" w:rsidRPr="00DF484D" w:rsidRDefault="00E27D3F" w:rsidP="00E27D3F">
            <w:pPr>
              <w:rPr>
                <w:rFonts w:ascii="Arial" w:hAnsi="Arial" w:cs="Arial"/>
                <w:color w:val="AEAAAA" w:themeColor="background2" w:themeShade="BF"/>
                <w:szCs w:val="22"/>
              </w:rPr>
            </w:pPr>
            <w:r w:rsidRPr="00DF484D">
              <w:rPr>
                <w:rFonts w:ascii="Arial" w:hAnsi="Arial" w:cs="Arial"/>
                <w:color w:val="AEAAAA" w:themeColor="background2" w:themeShade="BF"/>
                <w:szCs w:val="22"/>
              </w:rPr>
              <w:t>Therapy provision that educates or trains is placed in Special Educational Provision.</w:t>
            </w:r>
          </w:p>
          <w:p w14:paraId="3F3B0918" w14:textId="77777777" w:rsidR="00E27D3F" w:rsidRPr="00DA7925" w:rsidRDefault="00E27D3F" w:rsidP="00E27D3F">
            <w:pPr>
              <w:pStyle w:val="Default"/>
              <w:rPr>
                <w:color w:val="595959" w:themeColor="text1" w:themeTint="A6"/>
              </w:rPr>
            </w:pPr>
          </w:p>
        </w:tc>
      </w:tr>
      <w:tr w:rsidR="006D0CD9" w:rsidRPr="00DA7925" w14:paraId="0661C7A4" w14:textId="77777777" w:rsidTr="00E27D3F">
        <w:tc>
          <w:tcPr>
            <w:tcW w:w="1555" w:type="dxa"/>
          </w:tcPr>
          <w:p w14:paraId="52AABEC2" w14:textId="77777777" w:rsidR="006D0CD9" w:rsidRPr="00DA7925" w:rsidRDefault="006D0CD9" w:rsidP="00286F6F">
            <w:pPr>
              <w:rPr>
                <w:rFonts w:ascii="Arial" w:hAnsi="Arial" w:cs="Arial"/>
                <w:b/>
                <w:bCs/>
                <w:color w:val="595959" w:themeColor="text1" w:themeTint="A6"/>
                <w:szCs w:val="22"/>
                <w:u w:val="single"/>
              </w:rPr>
            </w:pPr>
          </w:p>
          <w:p w14:paraId="7B6502A6" w14:textId="77777777" w:rsidR="006D0CD9" w:rsidRPr="00DA7925" w:rsidRDefault="006D0CD9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49" w:type="dxa"/>
          </w:tcPr>
          <w:p w14:paraId="6D2382E7" w14:textId="77777777" w:rsidR="006D0CD9" w:rsidRPr="00DA7925" w:rsidRDefault="006D0CD9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  <w:tr w:rsidR="006D0CD9" w:rsidRPr="00DA7925" w14:paraId="00A333C7" w14:textId="77777777" w:rsidTr="00E27D3F">
        <w:tc>
          <w:tcPr>
            <w:tcW w:w="1555" w:type="dxa"/>
          </w:tcPr>
          <w:p w14:paraId="70348B75" w14:textId="77777777" w:rsidR="006D0CD9" w:rsidRPr="00DA7925" w:rsidRDefault="006D0CD9" w:rsidP="00286F6F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</w:p>
          <w:p w14:paraId="2AD70024" w14:textId="77777777" w:rsidR="006D0CD9" w:rsidRPr="00DA7925" w:rsidRDefault="006D0CD9" w:rsidP="00286F6F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3749" w:type="dxa"/>
          </w:tcPr>
          <w:p w14:paraId="152D29A4" w14:textId="77777777" w:rsidR="006D0CD9" w:rsidRPr="00DA7925" w:rsidRDefault="006D0CD9" w:rsidP="00286F6F">
            <w:pPr>
              <w:pStyle w:val="5NoSpaceSecondary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DA7925">
              <w:rPr>
                <w:rFonts w:ascii="Arial" w:hAnsi="Arial" w:cs="Arial"/>
              </w:rPr>
              <w:t xml:space="preserve"> </w:t>
            </w:r>
          </w:p>
        </w:tc>
      </w:tr>
    </w:tbl>
    <w:p w14:paraId="0A271770" w14:textId="32C38195" w:rsidR="6C6EF7F8" w:rsidRPr="00DA7925" w:rsidRDefault="6C6EF7F8" w:rsidP="6C6EF7F8">
      <w:pPr>
        <w:rPr>
          <w:rFonts w:ascii="Arial" w:hAnsi="Arial" w:cs="Arial"/>
        </w:rPr>
      </w:pPr>
    </w:p>
    <w:p w14:paraId="17B269E6" w14:textId="57B8CD8A" w:rsidR="6C6EF7F8" w:rsidRPr="00DA7925" w:rsidRDefault="6C6EF7F8" w:rsidP="6C6EF7F8">
      <w:pPr>
        <w:rPr>
          <w:rFonts w:ascii="Arial" w:hAnsi="Arial" w:cs="Arial"/>
        </w:rPr>
      </w:pPr>
    </w:p>
    <w:p w14:paraId="5C5EEE62" w14:textId="77777777" w:rsidR="001D4F9E" w:rsidRPr="00DA7925" w:rsidRDefault="001D4F9E" w:rsidP="00387CCE">
      <w:pPr>
        <w:rPr>
          <w:rFonts w:ascii="Arial" w:hAnsi="Arial" w:cs="Arial"/>
          <w:b/>
          <w:color w:val="F15A22"/>
          <w:szCs w:val="22"/>
        </w:rPr>
      </w:pPr>
    </w:p>
    <w:p w14:paraId="4288F011" w14:textId="77777777" w:rsidR="00B8629A" w:rsidRPr="00DA7925" w:rsidRDefault="00B8629A" w:rsidP="00387CCE">
      <w:pPr>
        <w:rPr>
          <w:rFonts w:ascii="Arial" w:hAnsi="Arial" w:cs="Arial"/>
          <w:b/>
          <w:color w:val="F15A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60"/>
        <w:gridCol w:w="4075"/>
        <w:gridCol w:w="4075"/>
        <w:gridCol w:w="4078"/>
      </w:tblGrid>
      <w:tr w:rsidR="00B8629A" w:rsidRPr="00DA7925" w14:paraId="147C9CAE" w14:textId="77777777" w:rsidTr="001D4F9E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2EA1E937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DA7925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DETAILS OF PROFESSIONAL COMPLETING THE ADVICE</w:t>
            </w:r>
          </w:p>
        </w:tc>
      </w:tr>
      <w:tr w:rsidR="00B8629A" w:rsidRPr="00DA7925" w14:paraId="44DEDC8E" w14:textId="77777777" w:rsidTr="001D4F9E">
        <w:trPr>
          <w:trHeight w:hRule="exact" w:val="510"/>
        </w:trPr>
        <w:tc>
          <w:tcPr>
            <w:tcW w:w="102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B936D72" w14:textId="77777777" w:rsidR="00B8629A" w:rsidRPr="00DA7925" w:rsidRDefault="00B8629A" w:rsidP="001D4F9E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Name</w:t>
            </w: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31DA64AA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225494B8" w14:textId="08E36503" w:rsidR="00B8629A" w:rsidRPr="00DA7925" w:rsidRDefault="007850CF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Role</w:t>
            </w:r>
          </w:p>
        </w:tc>
        <w:tc>
          <w:tcPr>
            <w:tcW w:w="1325" w:type="pct"/>
            <w:tcBorders>
              <w:right w:val="single" w:sz="4" w:space="0" w:color="auto"/>
            </w:tcBorders>
          </w:tcPr>
          <w:p w14:paraId="21DA0AD9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8629A" w:rsidRPr="00DA7925" w14:paraId="34ABEB56" w14:textId="77777777" w:rsidTr="001D4F9E">
        <w:trPr>
          <w:trHeight w:hRule="exact" w:val="510"/>
        </w:trPr>
        <w:tc>
          <w:tcPr>
            <w:tcW w:w="102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C0167E" w14:textId="77777777" w:rsidR="00B8629A" w:rsidRPr="00DA7925" w:rsidRDefault="00B8629A" w:rsidP="001D4F9E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Service / Agency</w:t>
            </w: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482BB09F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4F239D3A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Address</w:t>
            </w:r>
          </w:p>
        </w:tc>
        <w:tc>
          <w:tcPr>
            <w:tcW w:w="1325" w:type="pct"/>
            <w:tcBorders>
              <w:right w:val="single" w:sz="4" w:space="0" w:color="auto"/>
            </w:tcBorders>
          </w:tcPr>
          <w:p w14:paraId="24538F44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8629A" w:rsidRPr="00DA7925" w14:paraId="5530406C" w14:textId="77777777" w:rsidTr="001D4F9E">
        <w:trPr>
          <w:trHeight w:hRule="exact" w:val="510"/>
        </w:trPr>
        <w:tc>
          <w:tcPr>
            <w:tcW w:w="102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2700E98" w14:textId="77777777" w:rsidR="00B8629A" w:rsidRPr="00DA7925" w:rsidRDefault="00B8629A" w:rsidP="001D4F9E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Email Address</w:t>
            </w: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5FECBA94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17BEA60C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Telephone number</w:t>
            </w:r>
          </w:p>
        </w:tc>
        <w:tc>
          <w:tcPr>
            <w:tcW w:w="1325" w:type="pct"/>
            <w:tcBorders>
              <w:right w:val="single" w:sz="4" w:space="0" w:color="auto"/>
            </w:tcBorders>
          </w:tcPr>
          <w:p w14:paraId="07F4CB84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  <w:tr w:rsidR="00B8629A" w:rsidRPr="00DA7925" w14:paraId="6AA3BD5B" w14:textId="77777777" w:rsidTr="001D4F9E">
        <w:trPr>
          <w:trHeight w:hRule="exact" w:val="737"/>
        </w:trPr>
        <w:tc>
          <w:tcPr>
            <w:tcW w:w="1027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724554A" w14:textId="77777777" w:rsidR="00B8629A" w:rsidRPr="00DA7925" w:rsidRDefault="00B8629A" w:rsidP="001D4F9E">
            <w:pPr>
              <w:spacing w:before="80" w:after="80"/>
              <w:ind w:right="54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 xml:space="preserve">Signature </w:t>
            </w: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07E8BA7F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tc>
          <w:tcPr>
            <w:tcW w:w="1324" w:type="pct"/>
            <w:tcBorders>
              <w:right w:val="single" w:sz="4" w:space="0" w:color="auto"/>
            </w:tcBorders>
          </w:tcPr>
          <w:p w14:paraId="06475FF9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A7925">
              <w:rPr>
                <w:rFonts w:ascii="Arial" w:hAnsi="Arial" w:cs="Arial"/>
                <w:szCs w:val="22"/>
              </w:rPr>
              <w:t>Date advice completed</w:t>
            </w:r>
          </w:p>
        </w:tc>
        <w:tc>
          <w:tcPr>
            <w:tcW w:w="1325" w:type="pct"/>
            <w:tcBorders>
              <w:right w:val="single" w:sz="4" w:space="0" w:color="auto"/>
            </w:tcBorders>
          </w:tcPr>
          <w:p w14:paraId="7B399205" w14:textId="77777777" w:rsidR="00B8629A" w:rsidRPr="00DA7925" w:rsidRDefault="00B8629A" w:rsidP="001D4F9E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</w:tbl>
    <w:p w14:paraId="6181A409" w14:textId="77777777" w:rsidR="00B8629A" w:rsidRPr="00DA7925" w:rsidRDefault="00B8629A" w:rsidP="00387CCE">
      <w:pPr>
        <w:rPr>
          <w:rFonts w:ascii="Arial" w:hAnsi="Arial" w:cs="Arial"/>
          <w:b/>
          <w:color w:val="F15A22"/>
          <w:szCs w:val="22"/>
        </w:rPr>
      </w:pPr>
    </w:p>
    <w:p w14:paraId="3BCA6F28" w14:textId="77777777" w:rsidR="00B8629A" w:rsidRPr="00DA7925" w:rsidRDefault="00B8629A" w:rsidP="00387CCE">
      <w:pPr>
        <w:rPr>
          <w:rFonts w:ascii="Arial" w:hAnsi="Arial" w:cs="Arial"/>
          <w:b/>
          <w:color w:val="F15A22"/>
          <w:szCs w:val="22"/>
        </w:rPr>
      </w:pPr>
    </w:p>
    <w:p w14:paraId="7A411090" w14:textId="77777777" w:rsidR="00E32CFE" w:rsidRPr="00DA7925" w:rsidRDefault="00E32CFE" w:rsidP="00B635F5">
      <w:pPr>
        <w:rPr>
          <w:rFonts w:ascii="Arial" w:hAnsi="Arial" w:cs="Arial"/>
          <w:szCs w:val="22"/>
        </w:rPr>
      </w:pPr>
    </w:p>
    <w:sectPr w:rsidR="00E32CFE" w:rsidRPr="00DA7925" w:rsidSect="004510E2">
      <w:headerReference w:type="default" r:id="rId11"/>
      <w:footerReference w:type="even" r:id="rId12"/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3E13" w14:textId="77777777" w:rsidR="0070633A" w:rsidRDefault="0070633A" w:rsidP="00B635F5">
      <w:pPr>
        <w:spacing w:after="0" w:line="240" w:lineRule="auto"/>
      </w:pPr>
      <w:r>
        <w:separator/>
      </w:r>
    </w:p>
  </w:endnote>
  <w:endnote w:type="continuationSeparator" w:id="0">
    <w:p w14:paraId="07B6F3B3" w14:textId="77777777" w:rsidR="0070633A" w:rsidRDefault="0070633A" w:rsidP="00B6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ra Pro">
    <w:altName w:val="Calibri"/>
    <w:panose1 w:val="00000000000000000000"/>
    <w:charset w:val="00"/>
    <w:family w:val="modern"/>
    <w:notTrueType/>
    <w:pitch w:val="variable"/>
    <w:sig w:usb0="00000287" w:usb1="00000001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D7CF" w14:textId="6C65D243" w:rsidR="00553CEF" w:rsidRDefault="002E22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9403C1E" wp14:editId="2069A7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902549173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E9487" w14:textId="0424C21C" w:rsidR="002E2282" w:rsidRPr="002E2282" w:rsidRDefault="002E2282" w:rsidP="002E2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2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03C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79.95pt;height:28.4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ajCgIAABYEAAAOAAAAZHJzL2Uyb0RvYy54bWysU8Fu2zAMvQ/YPwi6L7YbJNiMOEXWIsOA&#10;oC2QDj0rshQbkERBUmJnXz9Ktpuu22nYRaZJ6pF8fFrd9lqRs3C+BVPRYpZTIgyHujXHiv543n76&#10;TIkPzNRMgREVvQhPb9cfP6w6W4obaEDVwhEEMb7sbEWbEGyZZZ43QjM/AysMBiU4zQL+umNWO9Yh&#10;ulbZTZ4vsw5cbR1w4T1674cgXSd8KQUPj1J6EYiqKPYW0unSeYhntl6x8uiYbVo+tsH+oQvNWoNF&#10;X6HuWWDk5No/oHTLHXiQYcZBZyBly0WaAacp8nfT7BtmRZoFyfH2lSb//2D5w3lvnxwJ/VfocYGR&#10;kM760qMzztNLp+MXOyUYRwovr7SJPhAeL+XFYr5cUMIxNl8W82IRYbLrbet8+CZAk2hU1OFaElvs&#10;vPNhSJ1SYjED21aptBplfnMgZvRk1xajFfpDP/Z9gPqC4zgYNu0t37ZYc8d8eGIOV4sToFzDIx5S&#10;QVdRGC1KGnA//+aP+cg4RinpUCoVNahlStR3g5uIqpoMNxmHZBRf8kWOcXPSd4ACLPAtWJ5M9Lqg&#10;JlM60C8o5E0shCFmOJar6GEy78KgWXwIXGw2KQkFZFnYmb3lETryFEl87l+YsyPTAXf0AJOOWPmO&#10;8CE33vR2cwpIe9pG5HQgcqQaxZf2OT6UqO63/ynr+pzXvwAAAP//AwBQSwMEFAAGAAgAAAAhAAnE&#10;uFDaAAAABAEAAA8AAABkcnMvZG93bnJldi54bWxMj8FqwkAQhu+FvsMyhd7qRkVp0mxEBE8WQe2l&#10;t3V3TFKzsyE70fj2rr20l4Hh//nmm3wxuEZcsAu1JwXjUQICyXhbU6ng67B+ewcRWJPVjSdUcMMA&#10;i+L5KdeZ9Vfa4WXPpYgQCplWUDG3mZTBVOh0GPkWKWYn3znNce1KaTt9jXDXyEmSzKXTNcULlW5x&#10;VaE573unYLbjz35Lh+n3MLn9bNqVmZ42RqnXl2H5AYJx4L8yPPSjOhTR6eh7skE0CuIj/Dsf2SxN&#10;QRwjeJ6CLHL5X764AwAA//8DAFBLAQItABQABgAIAAAAIQC2gziS/gAAAOEBAAATAAAAAAAAAAAA&#10;AAAAAAAAAABbQ29udGVudF9UeXBlc10ueG1sUEsBAi0AFAAGAAgAAAAhADj9If/WAAAAlAEAAAsA&#10;AAAAAAAAAAAAAAAALwEAAF9yZWxzLy5yZWxzUEsBAi0AFAAGAAgAAAAhAP65hqMKAgAAFgQAAA4A&#10;AAAAAAAAAAAAAAAALgIAAGRycy9lMm9Eb2MueG1sUEsBAi0AFAAGAAgAAAAhAAnEuFDaAAAABAEA&#10;AA8AAAAAAAAAAAAAAAAAZAQAAGRycy9kb3ducmV2LnhtbFBLBQYAAAAABAAEAPMAAABrBQAAAAA=&#10;" filled="f" stroked="f">
              <v:textbox style="mso-fit-shape-to-text:t" inset="0,0,0,15pt">
                <w:txbxContent>
                  <w:p w14:paraId="04CE9487" w14:textId="0424C21C" w:rsidR="002E2282" w:rsidRPr="002E2282" w:rsidRDefault="002E2282" w:rsidP="002E2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2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4D07" w14:textId="7676F804" w:rsidR="006A5FFC" w:rsidRDefault="002E22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D159A81" wp14:editId="63D5DEC9">
              <wp:simplePos x="457200" y="6943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107720265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6014F" w14:textId="794CF901" w:rsidR="002E2282" w:rsidRPr="002E2282" w:rsidRDefault="002E2282" w:rsidP="002E2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2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159A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margin-left:0;margin-top:0;width:79.95pt;height:28.4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YIDAIAAB0EAAAOAAAAZHJzL2Uyb0RvYy54bWysU8Fu2zAMvQ/YPwi6L7YbJNiMOEXWIsOA&#10;oC2QDj0rshQbkERBUmJnXz9KjpOu26noRaZJ6pF8fFrc9lqRo3C+BVPRYpJTIgyHujX7iv56Xn/5&#10;SokPzNRMgREVPQlPb5efPy06W4obaEDVwhEEMb7sbEWbEGyZZZ43QjM/ASsMBiU4zQL+un1WO9Yh&#10;ulbZTZ7Psw5cbR1w4T1674cgXSZ8KQUPj1J6EYiqKPYW0unSuYtntlywcu+YbVp+boO9owvNWoNF&#10;L1D3LDBycO0/ULrlDjzIMOGgM5Cy5SLNgNMU+Ztptg2zIs2C5Hh7ocl/HCx/OG7tkyOh/w49LjAS&#10;0llfenTGeXrpdPxipwTjSOHpQpvoA+HxUl7MpvMZJRxj03kxLWYRJrvets6HHwI0iUZFHa4lscWO&#10;Gx+G1DElFjOwbpVKq1HmLwdiRk92bTFaod/1pK1ftb+D+oRTORgW7i1ft1h6w3x4Yg43jIOgasMj&#10;HlJBV1E4W5Q04H7/zx/zkXiMUtKhYipqUNKUqJ8GFxLFNRpuNHbJKL7lsxzj5qDvAHVY4JOwPJno&#10;dUGNpnSgX1DPq1gIQ8xwLFfR3WjehUG6+B64WK1SEurIsrAxW8sjdKQrcvncvzBnz4QHXNUDjHJi&#10;5Rveh9x409vVISD7aSmR2oHIM+OowbTW83uJIn/9n7Kur3r5BwAA//8DAFBLAwQUAAYACAAAACEA&#10;CcS4UNoAAAAEAQAADwAAAGRycy9kb3ducmV2LnhtbEyPwWrCQBCG74W+wzKF3upGRWnSbEQETxZB&#10;7aW3dXdMUrOzITvR+PauvbSXgeH/+eabfDG4RlywC7UnBeNRAgLJeFtTqeDrsH57BxFYk9WNJ1Rw&#10;wwCL4vkp15n1V9rhZc+liBAKmVZQMbeZlMFU6HQY+RYpZiffOc1x7UppO32NcNfISZLMpdM1xQuV&#10;bnFVoTnve6dgtuPPfkuH6fcwuf1s2pWZnjZGqdeXYfkBgnHgvzI89KM6FNHp6HuyQTQK4iP8Ox/Z&#10;LE1BHCN4noIscvlfvrgDAAD//wMAUEsBAi0AFAAGAAgAAAAhALaDOJL+AAAA4QEAABMAAAAAAAAA&#10;AAAAAAAAAAAAAFtDb250ZW50X1R5cGVzXS54bWxQSwECLQAUAAYACAAAACEAOP0h/9YAAACUAQAA&#10;CwAAAAAAAAAAAAAAAAAvAQAAX3JlbHMvLnJlbHNQSwECLQAUAAYACAAAACEAT2qmCAwCAAAdBAAA&#10;DgAAAAAAAAAAAAAAAAAuAgAAZHJzL2Uyb0RvYy54bWxQSwECLQAUAAYACAAAACEACcS4UNoAAAAE&#10;AQAADwAAAAAAAAAAAAAAAABmBAAAZHJzL2Rvd25yZXYueG1sUEsFBgAAAAAEAAQA8wAAAG0FAAAA&#10;AA==&#10;" filled="f" stroked="f">
              <v:textbox style="mso-fit-shape-to-text:t" inset="0,0,0,15pt">
                <w:txbxContent>
                  <w:p w14:paraId="1966014F" w14:textId="794CF901" w:rsidR="002E2282" w:rsidRPr="002E2282" w:rsidRDefault="002E2282" w:rsidP="002E2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2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6774" w14:textId="1B201B17" w:rsidR="00553CEF" w:rsidRDefault="002E22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9BBFCD9" wp14:editId="144A7E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202720302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24B69" w14:textId="7693F174" w:rsidR="002E2282" w:rsidRPr="002E2282" w:rsidRDefault="002E2282" w:rsidP="002E22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E22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BFC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79.95pt;height:28.4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FODgIAAB0EAAAOAAAAZHJzL2Uyb0RvYy54bWysU8Fu2zAMvQ/YPwi6L7YTJNiMOEXWIsOA&#10;oC2QDj0rshQbkERBUmJnXz9KjpOu22nYRaZJ6pF8fFre9VqRk3C+BVPRYpJTIgyHujWHiv542Xz6&#10;TIkPzNRMgREVPQtP71YfPyw7W4opNKBq4QiCGF92tqJNCLbMMs8boZmfgBUGgxKcZgF/3SGrHesQ&#10;XatsmueLrANXWwdceI/ehyFIVwlfSsHDk5ReBKIqir2FdLp07uOZrZasPDhmm5Zf2mD/0IVmrcGi&#10;V6gHFhg5uvYPKN1yBx5kmHDQGUjZcpFmwGmK/N00u4ZZkWZBcry90uT/Hyx/PO3ssyOh/wo9LjAS&#10;0llfenTGeXrpdPxipwTjSOH5SpvoA+HxUl7MZ4s5JRxjs0UxK+YRJrvdts6HbwI0iUZFHa4lscVO&#10;Wx+G1DElFjOwaZVKq1HmNwdiRk92azFaod/3pK0rOh3b30N9xqkcDAv3lm9aLL1lPjwzhxvGQVC1&#10;4QkPqaCrKFwsShpwP//mj/lIPEYp6VAxFTUoaUrUd4MLieIaDTca+2QUX/J5jnFz1PeAOizwSVie&#10;TPS6oEZTOtCvqOd1LIQhZjiWq+h+NO/DIF18D1ys1ykJdWRZ2Jqd5RE60hW5fOlfmbMXwgOu6hFG&#10;ObHyHe9Dbrzp7foYkP20lEjtQOSFcdRgWuvlvUSRv/1PWbdXvfoFAAD//wMAUEsDBBQABgAIAAAA&#10;IQAJxLhQ2gAAAAQBAAAPAAAAZHJzL2Rvd25yZXYueG1sTI/BasJAEIbvhb7DMoXe6kZFadJsRARP&#10;FkHtpbd1d0xSs7MhO9H49q69tJeB4f/55pt8MbhGXLALtScF41ECAsl4W1Op4OuwfnsHEViT1Y0n&#10;VHDDAIvi+SnXmfVX2uFlz6WIEAqZVlAxt5mUwVTodBj5FilmJ985zXHtSmk7fY1w18hJksyl0zXF&#10;C5VucVWhOe97p2C2489+S4fp9zC5/WzalZmeNkap15dh+QGCceC/Mjz0ozoU0enoe7JBNAriI/w7&#10;H9ksTUEcI3iegixy+V++uAMAAP//AwBQSwECLQAUAAYACAAAACEAtoM4kv4AAADhAQAAEwAAAAAA&#10;AAAAAAAAAAAAAAAAW0NvbnRlbnRfVHlwZXNdLnhtbFBLAQItABQABgAIAAAAIQA4/SH/1gAAAJQB&#10;AAALAAAAAAAAAAAAAAAAAC8BAABfcmVscy8ucmVsc1BLAQItABQABgAIAAAAIQD4q3FODgIAAB0E&#10;AAAOAAAAAAAAAAAAAAAAAC4CAABkcnMvZTJvRG9jLnhtbFBLAQItABQABgAIAAAAIQAJxLhQ2gAA&#10;AAQBAAAPAAAAAAAAAAAAAAAAAGgEAABkcnMvZG93bnJldi54bWxQSwUGAAAAAAQABADzAAAAbwUA&#10;AAAA&#10;" filled="f" stroked="f">
              <v:textbox style="mso-fit-shape-to-text:t" inset="0,0,0,15pt">
                <w:txbxContent>
                  <w:p w14:paraId="59824B69" w14:textId="7693F174" w:rsidR="002E2282" w:rsidRPr="002E2282" w:rsidRDefault="002E2282" w:rsidP="002E22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E228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BE46" w14:textId="77777777" w:rsidR="0070633A" w:rsidRDefault="0070633A" w:rsidP="00B635F5">
      <w:pPr>
        <w:spacing w:after="0" w:line="240" w:lineRule="auto"/>
      </w:pPr>
      <w:r>
        <w:separator/>
      </w:r>
    </w:p>
  </w:footnote>
  <w:footnote w:type="continuationSeparator" w:id="0">
    <w:p w14:paraId="1631025A" w14:textId="77777777" w:rsidR="0070633A" w:rsidRDefault="0070633A" w:rsidP="00B6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81E6" w14:textId="35187FFE" w:rsidR="00B635F5" w:rsidRDefault="00936A49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460D584" wp14:editId="3A68D1FA">
          <wp:simplePos x="0" y="0"/>
          <wp:positionH relativeFrom="column">
            <wp:posOffset>8476615</wp:posOffset>
          </wp:positionH>
          <wp:positionV relativeFrom="paragraph">
            <wp:posOffset>-337820</wp:posOffset>
          </wp:positionV>
          <wp:extent cx="1519555" cy="749935"/>
          <wp:effectExtent l="0" t="0" r="4445" b="0"/>
          <wp:wrapThrough wrapText="bothSides">
            <wp:wrapPolygon edited="0">
              <wp:start x="0" y="0"/>
              <wp:lineTo x="0" y="20850"/>
              <wp:lineTo x="21392" y="20850"/>
              <wp:lineTo x="21392" y="0"/>
              <wp:lineTo x="0" y="0"/>
            </wp:wrapPolygon>
          </wp:wrapThrough>
          <wp:docPr id="247032974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35"/>
    <w:multiLevelType w:val="hybridMultilevel"/>
    <w:tmpl w:val="C9E4E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5D91"/>
    <w:multiLevelType w:val="hybridMultilevel"/>
    <w:tmpl w:val="A5623A9A"/>
    <w:lvl w:ilvl="0" w:tplc="9398DC14">
      <w:start w:val="1"/>
      <w:numFmt w:val="bullet"/>
      <w:pStyle w:val="5NoSpaceSecondary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7C914FD"/>
    <w:multiLevelType w:val="hybridMultilevel"/>
    <w:tmpl w:val="DE4A7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6A46C2"/>
    <w:multiLevelType w:val="hybridMultilevel"/>
    <w:tmpl w:val="3CAA91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21138F"/>
    <w:multiLevelType w:val="hybridMultilevel"/>
    <w:tmpl w:val="4CC0DF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3199">
    <w:abstractNumId w:val="1"/>
  </w:num>
  <w:num w:numId="2" w16cid:durableId="1166745620">
    <w:abstractNumId w:val="3"/>
  </w:num>
  <w:num w:numId="3" w16cid:durableId="1348824769">
    <w:abstractNumId w:val="2"/>
  </w:num>
  <w:num w:numId="4" w16cid:durableId="1742482465">
    <w:abstractNumId w:val="4"/>
  </w:num>
  <w:num w:numId="5" w16cid:durableId="134771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5"/>
    <w:rsid w:val="00007F0E"/>
    <w:rsid w:val="00010106"/>
    <w:rsid w:val="00014580"/>
    <w:rsid w:val="00021753"/>
    <w:rsid w:val="000234EA"/>
    <w:rsid w:val="000304AB"/>
    <w:rsid w:val="00030846"/>
    <w:rsid w:val="00037589"/>
    <w:rsid w:val="000444DE"/>
    <w:rsid w:val="00046FF6"/>
    <w:rsid w:val="00050C10"/>
    <w:rsid w:val="000528D2"/>
    <w:rsid w:val="00061087"/>
    <w:rsid w:val="000620F5"/>
    <w:rsid w:val="000635A5"/>
    <w:rsid w:val="00063F67"/>
    <w:rsid w:val="00063FA3"/>
    <w:rsid w:val="00077A0F"/>
    <w:rsid w:val="0008271C"/>
    <w:rsid w:val="000931AC"/>
    <w:rsid w:val="00097538"/>
    <w:rsid w:val="000A6229"/>
    <w:rsid w:val="000B0045"/>
    <w:rsid w:val="000B2CB8"/>
    <w:rsid w:val="000B6707"/>
    <w:rsid w:val="000C542E"/>
    <w:rsid w:val="000E3FF8"/>
    <w:rsid w:val="000E78E2"/>
    <w:rsid w:val="000F5C88"/>
    <w:rsid w:val="001076DD"/>
    <w:rsid w:val="00111948"/>
    <w:rsid w:val="0012084C"/>
    <w:rsid w:val="00121AD9"/>
    <w:rsid w:val="00145258"/>
    <w:rsid w:val="001606DD"/>
    <w:rsid w:val="00177C4D"/>
    <w:rsid w:val="00177D00"/>
    <w:rsid w:val="00192137"/>
    <w:rsid w:val="001940D3"/>
    <w:rsid w:val="001D4790"/>
    <w:rsid w:val="001D4F9E"/>
    <w:rsid w:val="001D66D1"/>
    <w:rsid w:val="001E06CB"/>
    <w:rsid w:val="001F5CE4"/>
    <w:rsid w:val="00205502"/>
    <w:rsid w:val="00210150"/>
    <w:rsid w:val="0022019C"/>
    <w:rsid w:val="00221F8E"/>
    <w:rsid w:val="00226942"/>
    <w:rsid w:val="00256F24"/>
    <w:rsid w:val="00291764"/>
    <w:rsid w:val="0029545D"/>
    <w:rsid w:val="002A6DF5"/>
    <w:rsid w:val="002B2269"/>
    <w:rsid w:val="002C60A5"/>
    <w:rsid w:val="002E2282"/>
    <w:rsid w:val="0030710C"/>
    <w:rsid w:val="00326865"/>
    <w:rsid w:val="00344154"/>
    <w:rsid w:val="00345461"/>
    <w:rsid w:val="003562E4"/>
    <w:rsid w:val="00357AAB"/>
    <w:rsid w:val="003619A7"/>
    <w:rsid w:val="003620A4"/>
    <w:rsid w:val="00387CCE"/>
    <w:rsid w:val="00392DE0"/>
    <w:rsid w:val="003D018F"/>
    <w:rsid w:val="003F2992"/>
    <w:rsid w:val="00400B09"/>
    <w:rsid w:val="004223D9"/>
    <w:rsid w:val="00434C53"/>
    <w:rsid w:val="00435E0A"/>
    <w:rsid w:val="004367FE"/>
    <w:rsid w:val="004510E2"/>
    <w:rsid w:val="004535CF"/>
    <w:rsid w:val="004633A6"/>
    <w:rsid w:val="00470A99"/>
    <w:rsid w:val="0047223B"/>
    <w:rsid w:val="0047485A"/>
    <w:rsid w:val="004765DA"/>
    <w:rsid w:val="00476F11"/>
    <w:rsid w:val="004976C8"/>
    <w:rsid w:val="004A7FAB"/>
    <w:rsid w:val="004D7C3A"/>
    <w:rsid w:val="004F0293"/>
    <w:rsid w:val="004F052E"/>
    <w:rsid w:val="0051010F"/>
    <w:rsid w:val="00511D18"/>
    <w:rsid w:val="00513971"/>
    <w:rsid w:val="005261CA"/>
    <w:rsid w:val="00552195"/>
    <w:rsid w:val="00553CEF"/>
    <w:rsid w:val="0057105B"/>
    <w:rsid w:val="00573E2A"/>
    <w:rsid w:val="0057635F"/>
    <w:rsid w:val="00583844"/>
    <w:rsid w:val="00583B9E"/>
    <w:rsid w:val="00591ECD"/>
    <w:rsid w:val="00596263"/>
    <w:rsid w:val="005A2F9E"/>
    <w:rsid w:val="005B55F2"/>
    <w:rsid w:val="005D1786"/>
    <w:rsid w:val="005D4760"/>
    <w:rsid w:val="005E5E4A"/>
    <w:rsid w:val="005F4BA0"/>
    <w:rsid w:val="00610AAD"/>
    <w:rsid w:val="00634EA7"/>
    <w:rsid w:val="00646187"/>
    <w:rsid w:val="0064675C"/>
    <w:rsid w:val="00657776"/>
    <w:rsid w:val="00662E91"/>
    <w:rsid w:val="00666081"/>
    <w:rsid w:val="00697A69"/>
    <w:rsid w:val="006A5FFC"/>
    <w:rsid w:val="006B0A57"/>
    <w:rsid w:val="006D0CD9"/>
    <w:rsid w:val="0070633A"/>
    <w:rsid w:val="0071397F"/>
    <w:rsid w:val="007158E6"/>
    <w:rsid w:val="00721903"/>
    <w:rsid w:val="007235B2"/>
    <w:rsid w:val="00746260"/>
    <w:rsid w:val="00761AD7"/>
    <w:rsid w:val="007832E2"/>
    <w:rsid w:val="007850CF"/>
    <w:rsid w:val="00785C1F"/>
    <w:rsid w:val="007B4360"/>
    <w:rsid w:val="007E28F5"/>
    <w:rsid w:val="008152FA"/>
    <w:rsid w:val="008247C6"/>
    <w:rsid w:val="00824AA6"/>
    <w:rsid w:val="00826C9C"/>
    <w:rsid w:val="00827FBA"/>
    <w:rsid w:val="008321FF"/>
    <w:rsid w:val="00863B79"/>
    <w:rsid w:val="00885584"/>
    <w:rsid w:val="00891D4B"/>
    <w:rsid w:val="008C3308"/>
    <w:rsid w:val="008D58E4"/>
    <w:rsid w:val="008F58C1"/>
    <w:rsid w:val="009059DD"/>
    <w:rsid w:val="009135C4"/>
    <w:rsid w:val="0093280F"/>
    <w:rsid w:val="00936A49"/>
    <w:rsid w:val="009441F3"/>
    <w:rsid w:val="0097219C"/>
    <w:rsid w:val="00972B32"/>
    <w:rsid w:val="00973F2D"/>
    <w:rsid w:val="009A58DB"/>
    <w:rsid w:val="009B23EE"/>
    <w:rsid w:val="009C6D9B"/>
    <w:rsid w:val="009D21AF"/>
    <w:rsid w:val="009D6508"/>
    <w:rsid w:val="009E0D18"/>
    <w:rsid w:val="009E2E42"/>
    <w:rsid w:val="00A07E9D"/>
    <w:rsid w:val="00A07FA5"/>
    <w:rsid w:val="00A11810"/>
    <w:rsid w:val="00A1306A"/>
    <w:rsid w:val="00A36ECC"/>
    <w:rsid w:val="00A5648E"/>
    <w:rsid w:val="00A61039"/>
    <w:rsid w:val="00A70759"/>
    <w:rsid w:val="00A775EA"/>
    <w:rsid w:val="00A91653"/>
    <w:rsid w:val="00AB7C58"/>
    <w:rsid w:val="00AF120B"/>
    <w:rsid w:val="00AF18CA"/>
    <w:rsid w:val="00B02FE6"/>
    <w:rsid w:val="00B210A8"/>
    <w:rsid w:val="00B23B46"/>
    <w:rsid w:val="00B35113"/>
    <w:rsid w:val="00B52F7B"/>
    <w:rsid w:val="00B54320"/>
    <w:rsid w:val="00B61625"/>
    <w:rsid w:val="00B635F5"/>
    <w:rsid w:val="00B8629A"/>
    <w:rsid w:val="00B92D12"/>
    <w:rsid w:val="00B9316E"/>
    <w:rsid w:val="00BC2B23"/>
    <w:rsid w:val="00C12BCC"/>
    <w:rsid w:val="00C151BA"/>
    <w:rsid w:val="00C352BB"/>
    <w:rsid w:val="00C64B16"/>
    <w:rsid w:val="00CB494D"/>
    <w:rsid w:val="00CB4E38"/>
    <w:rsid w:val="00CC2023"/>
    <w:rsid w:val="00CD3429"/>
    <w:rsid w:val="00CF01D6"/>
    <w:rsid w:val="00CF7BD3"/>
    <w:rsid w:val="00D015A3"/>
    <w:rsid w:val="00D32D4A"/>
    <w:rsid w:val="00D34B12"/>
    <w:rsid w:val="00D52B6D"/>
    <w:rsid w:val="00D64819"/>
    <w:rsid w:val="00D760A8"/>
    <w:rsid w:val="00D76667"/>
    <w:rsid w:val="00D77456"/>
    <w:rsid w:val="00D9766C"/>
    <w:rsid w:val="00DA7925"/>
    <w:rsid w:val="00DC15C9"/>
    <w:rsid w:val="00DD453E"/>
    <w:rsid w:val="00DE391F"/>
    <w:rsid w:val="00DF484D"/>
    <w:rsid w:val="00E1152A"/>
    <w:rsid w:val="00E27D3F"/>
    <w:rsid w:val="00E32CFE"/>
    <w:rsid w:val="00E361BC"/>
    <w:rsid w:val="00E71EFC"/>
    <w:rsid w:val="00E856EA"/>
    <w:rsid w:val="00E874F5"/>
    <w:rsid w:val="00E93DE6"/>
    <w:rsid w:val="00EA1563"/>
    <w:rsid w:val="00EB3A1A"/>
    <w:rsid w:val="00EB52A8"/>
    <w:rsid w:val="00EC2122"/>
    <w:rsid w:val="00ED20EF"/>
    <w:rsid w:val="00EE0655"/>
    <w:rsid w:val="00EF2C5D"/>
    <w:rsid w:val="00EF7FDC"/>
    <w:rsid w:val="00F04B58"/>
    <w:rsid w:val="00F3046A"/>
    <w:rsid w:val="00F43E08"/>
    <w:rsid w:val="00F64B05"/>
    <w:rsid w:val="00F7734E"/>
    <w:rsid w:val="00FA27CD"/>
    <w:rsid w:val="00FB2ED3"/>
    <w:rsid w:val="00FB55C2"/>
    <w:rsid w:val="00FE6C31"/>
    <w:rsid w:val="6C6EF7F8"/>
    <w:rsid w:val="7875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50D24"/>
  <w15:chartTrackingRefBased/>
  <w15:docId w15:val="{73BCA6BB-ACF5-4646-A3BB-B303AD2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53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F5"/>
    <w:pPr>
      <w:keepNext/>
      <w:keepLines/>
      <w:pBdr>
        <w:bottom w:val="single" w:sz="4" w:space="1" w:color="9F248F" w:themeColor="accent1"/>
      </w:pBdr>
      <w:spacing w:before="400" w:after="40" w:line="240" w:lineRule="auto"/>
      <w:outlineLvl w:val="0"/>
    </w:pPr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5F5"/>
    <w:pPr>
      <w:keepNext/>
      <w:keepLines/>
      <w:spacing w:before="160" w:after="0" w:line="240" w:lineRule="auto"/>
      <w:outlineLvl w:val="1"/>
    </w:pPr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35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F5"/>
  </w:style>
  <w:style w:type="paragraph" w:styleId="Footer">
    <w:name w:val="footer"/>
    <w:basedOn w:val="Normal"/>
    <w:link w:val="Foot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F5"/>
  </w:style>
  <w:style w:type="paragraph" w:customStyle="1" w:styleId="TableParagraph">
    <w:name w:val="Table Paragraph"/>
    <w:basedOn w:val="Normal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eastAsia="en-GB" w:bidi="en-GB"/>
    </w:rPr>
  </w:style>
  <w:style w:type="paragraph" w:customStyle="1" w:styleId="Style1">
    <w:name w:val="Style1"/>
    <w:basedOn w:val="BodyText"/>
    <w:link w:val="Style1Char"/>
    <w:qFormat/>
    <w:rsid w:val="00B635F5"/>
    <w:pPr>
      <w:jc w:val="right"/>
    </w:pPr>
    <w:rPr>
      <w:rFonts w:ascii="Avenir Next LT Pro Light" w:hAnsi="Avenir Next LT Pro Light"/>
      <w:sz w:val="20"/>
    </w:rPr>
  </w:style>
  <w:style w:type="character" w:customStyle="1" w:styleId="Style1Char">
    <w:name w:val="Style1 Char"/>
    <w:basedOn w:val="BodyTextChar"/>
    <w:link w:val="Style1"/>
    <w:rsid w:val="00B635F5"/>
    <w:rPr>
      <w:rFonts w:ascii="Avenir Next LT Pro Light" w:eastAsia="Arial" w:hAnsi="Avenir Next LT Pro Light" w:cs="Arial"/>
      <w:sz w:val="20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35F5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B635F5"/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character" w:customStyle="1" w:styleId="Heading2Char">
    <w:name w:val="Heading 2 Char"/>
    <w:basedOn w:val="DefaultParagraphFont"/>
    <w:link w:val="Heading2"/>
    <w:rsid w:val="00B635F5"/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B635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F5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F5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F5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F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5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35F5"/>
    <w:pPr>
      <w:spacing w:after="0" w:line="240" w:lineRule="auto"/>
      <w:contextualSpacing/>
      <w:jc w:val="center"/>
    </w:pPr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35F5"/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35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635F5"/>
    <w:rPr>
      <w:b/>
      <w:bCs/>
    </w:rPr>
  </w:style>
  <w:style w:type="character" w:styleId="Emphasis">
    <w:name w:val="Emphasis"/>
    <w:basedOn w:val="DefaultParagraphFont"/>
    <w:uiPriority w:val="20"/>
    <w:qFormat/>
    <w:rsid w:val="00B635F5"/>
    <w:rPr>
      <w:i/>
      <w:iCs/>
    </w:rPr>
  </w:style>
  <w:style w:type="paragraph" w:styleId="NoSpacing">
    <w:name w:val="No Spacing"/>
    <w:uiPriority w:val="1"/>
    <w:qFormat/>
    <w:rsid w:val="00B635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63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35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35F5"/>
    <w:rPr>
      <w:rFonts w:ascii="Avenir Next LT Pro" w:hAnsi="Avenir Next LT Pro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F5"/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3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5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5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635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F5"/>
    <w:pPr>
      <w:outlineLvl w:val="9"/>
    </w:pPr>
  </w:style>
  <w:style w:type="table" w:styleId="TableGrid">
    <w:name w:val="Table Grid"/>
    <w:basedOn w:val="TableNormal"/>
    <w:uiPriority w:val="39"/>
    <w:rsid w:val="00B6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5C1F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A07FA5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BCC"/>
    <w:rPr>
      <w:rFonts w:ascii="Avenir Next LT Pro" w:hAnsi="Avenir Next LT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BCC"/>
    <w:rPr>
      <w:rFonts w:ascii="Avenir Next LT Pro" w:hAnsi="Avenir Next LT Pro"/>
      <w:b/>
      <w:bCs/>
      <w:sz w:val="20"/>
      <w:szCs w:val="20"/>
    </w:rPr>
  </w:style>
  <w:style w:type="paragraph" w:customStyle="1" w:styleId="Default">
    <w:name w:val="Default"/>
    <w:rsid w:val="00B8629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cf01">
    <w:name w:val="cf01"/>
    <w:basedOn w:val="DefaultParagraphFont"/>
    <w:rsid w:val="00B8629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8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5NoSpaceSecondaryBullet">
    <w:name w:val="5_NoSpaceSecondaryBullet"/>
    <w:basedOn w:val="ListParagraph"/>
    <w:link w:val="5NoSpaceSecondaryBulletChar"/>
    <w:qFormat/>
    <w:rsid w:val="00B8629A"/>
    <w:pPr>
      <w:numPr>
        <w:numId w:val="1"/>
      </w:numPr>
      <w:spacing w:after="0"/>
      <w:ind w:left="1497" w:hanging="357"/>
    </w:pPr>
    <w:rPr>
      <w:rFonts w:ascii="Cera Pro" w:eastAsiaTheme="minorHAnsi" w:hAnsi="Cera Pro"/>
      <w:szCs w:val="22"/>
    </w:rPr>
  </w:style>
  <w:style w:type="character" w:customStyle="1" w:styleId="5NoSpaceSecondaryBulletChar">
    <w:name w:val="5_NoSpaceSecondaryBullet Char"/>
    <w:basedOn w:val="DefaultParagraphFont"/>
    <w:link w:val="5NoSpaceSecondaryBullet"/>
    <w:rsid w:val="00B8629A"/>
    <w:rPr>
      <w:rFonts w:ascii="Cera Pro" w:eastAsiaTheme="minorHAnsi" w:hAnsi="Cera Pro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862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F24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4932D-6C2C-4351-B64B-EB22691D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F7D0F-C8BF-4648-BD84-CB345E895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1F80B-60F8-46D5-B648-CF5113E76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B22A-7E6F-4651-8A13-9E05092D783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8dedd76-6ecb-4947-b40e-223924d32621"/>
    <ds:schemaRef ds:uri="129d6622-9759-4be9-87e1-f82a146f54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2083</Words>
  <Characters>11875</Characters>
  <Application>Microsoft Office Word</Application>
  <DocSecurity>0</DocSecurity>
  <Lines>98</Lines>
  <Paragraphs>27</Paragraphs>
  <ScaleCrop>false</ScaleCrop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Condon</dc:creator>
  <cp:keywords/>
  <dc:description/>
  <cp:lastModifiedBy>Helen Georgiou</cp:lastModifiedBy>
  <cp:revision>41</cp:revision>
  <dcterms:created xsi:type="dcterms:W3CDTF">2025-03-31T07:58:00Z</dcterms:created>
  <dcterms:modified xsi:type="dcterms:W3CDTF">2025-04-17T11:19:00Z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ClassificationContentMarkingFooterShapeIds">
    <vt:lpwstr>c15442e,35cbceb5,42067849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 - Sensitive </vt:lpwstr>
  </property>
  <property fmtid="{D5CDD505-2E9C-101B-9397-08002B2CF9AE}" pid="6" name="MSIP_Label_08966146-37b6-4417-9833-f774e6068e9f_Enabled">
    <vt:lpwstr>true</vt:lpwstr>
  </property>
  <property fmtid="{D5CDD505-2E9C-101B-9397-08002B2CF9AE}" pid="7" name="MSIP_Label_08966146-37b6-4417-9833-f774e6068e9f_SetDate">
    <vt:lpwstr>2024-11-15T09:01:57Z</vt:lpwstr>
  </property>
  <property fmtid="{D5CDD505-2E9C-101B-9397-08002B2CF9AE}" pid="8" name="MSIP_Label_08966146-37b6-4417-9833-f774e6068e9f_Method">
    <vt:lpwstr>Privileged</vt:lpwstr>
  </property>
  <property fmtid="{D5CDD505-2E9C-101B-9397-08002B2CF9AE}" pid="9" name="MSIP_Label_08966146-37b6-4417-9833-f774e6068e9f_Name">
    <vt:lpwstr>BCC - OFFICIAL - Sensitive</vt:lpwstr>
  </property>
  <property fmtid="{D5CDD505-2E9C-101B-9397-08002B2CF9AE}" pid="10" name="MSIP_Label_08966146-37b6-4417-9833-f774e6068e9f_SiteId">
    <vt:lpwstr>699ace67-d2e4-4bcd-b303-d2bbe2b9bbf1</vt:lpwstr>
  </property>
  <property fmtid="{D5CDD505-2E9C-101B-9397-08002B2CF9AE}" pid="11" name="MSIP_Label_08966146-37b6-4417-9833-f774e6068e9f_ActionId">
    <vt:lpwstr>f1e04800-7aa2-4a4e-b85d-dd9719b6e5a8</vt:lpwstr>
  </property>
  <property fmtid="{D5CDD505-2E9C-101B-9397-08002B2CF9AE}" pid="12" name="MSIP_Label_08966146-37b6-4417-9833-f774e6068e9f_ContentBits">
    <vt:lpwstr>2</vt:lpwstr>
  </property>
</Properties>
</file>